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F74" w:rsidRPr="008314F0" w:rsidRDefault="00960F74" w:rsidP="00960F74">
      <w:pPr>
        <w:pStyle w:val="1"/>
        <w:spacing w:before="0" w:after="120" w:line="240" w:lineRule="auto"/>
        <w:rPr>
          <w:rFonts w:cs="Tahoma"/>
          <w:lang w:val="en-US" w:eastAsia="ar-SA"/>
        </w:rPr>
      </w:pPr>
      <w:r w:rsidRPr="00A40C25">
        <w:rPr>
          <w:rFonts w:cs="Tahoma"/>
          <w:lang w:eastAsia="ar-SA"/>
        </w:rPr>
        <w:t>ΠΑΡΑΡΤΗΜΑ</w:t>
      </w:r>
      <w:r w:rsidR="008314F0">
        <w:rPr>
          <w:rFonts w:cs="Tahoma"/>
          <w:lang w:val="en-US" w:eastAsia="ar-SA"/>
        </w:rPr>
        <w:t xml:space="preserve"> IV</w:t>
      </w:r>
      <w:bookmarkStart w:id="0" w:name="_GoBack"/>
      <w:bookmarkEnd w:id="0"/>
    </w:p>
    <w:p w:rsidR="00960F74" w:rsidRPr="00A40C25" w:rsidRDefault="00960F74" w:rsidP="00960F74">
      <w:pPr>
        <w:pStyle w:val="2"/>
        <w:numPr>
          <w:ilvl w:val="0"/>
          <w:numId w:val="0"/>
        </w:numPr>
        <w:spacing w:after="120"/>
        <w:jc w:val="both"/>
        <w:rPr>
          <w:rFonts w:ascii="Calibri" w:hAnsi="Calibri" w:cs="Tahoma"/>
          <w:sz w:val="22"/>
          <w:szCs w:val="22"/>
        </w:rPr>
      </w:pPr>
    </w:p>
    <w:p w:rsidR="00960F74" w:rsidRPr="00A40C25" w:rsidRDefault="00960F74" w:rsidP="00960F74">
      <w:pPr>
        <w:pStyle w:val="2"/>
        <w:numPr>
          <w:ilvl w:val="0"/>
          <w:numId w:val="0"/>
        </w:numPr>
        <w:spacing w:after="120"/>
        <w:jc w:val="both"/>
        <w:rPr>
          <w:rFonts w:ascii="Calibri" w:hAnsi="Calibri" w:cs="Tahoma"/>
          <w:b/>
          <w:sz w:val="22"/>
          <w:szCs w:val="22"/>
        </w:rPr>
      </w:pPr>
      <w:bookmarkStart w:id="1" w:name="_Toc463374757"/>
      <w:r w:rsidRPr="00A40C25">
        <w:rPr>
          <w:rFonts w:ascii="Calibri" w:hAnsi="Calibri" w:cs="Tahoma"/>
          <w:b/>
          <w:sz w:val="22"/>
          <w:szCs w:val="22"/>
        </w:rPr>
        <w:t>Διαδικασία στελέχωσης και επιλογής προσωπικού</w:t>
      </w:r>
      <w:bookmarkEnd w:id="1"/>
    </w:p>
    <w:p w:rsidR="00960F74" w:rsidRPr="00A40C25" w:rsidRDefault="00960F74" w:rsidP="00960F74">
      <w:pPr>
        <w:spacing w:after="120" w:line="240" w:lineRule="auto"/>
        <w:jc w:val="both"/>
        <w:rPr>
          <w:rFonts w:cs="Tahoma"/>
        </w:rPr>
      </w:pPr>
    </w:p>
    <w:p w:rsidR="00960F74" w:rsidRPr="00890065" w:rsidRDefault="00960F74" w:rsidP="00960F74">
      <w:pPr>
        <w:spacing w:after="120" w:line="240" w:lineRule="auto"/>
        <w:jc w:val="both"/>
        <w:rPr>
          <w:rFonts w:cs="Tahoma"/>
        </w:rPr>
      </w:pPr>
      <w:r w:rsidRPr="00A40C25">
        <w:rPr>
          <w:rFonts w:cs="Tahoma"/>
        </w:rPr>
        <w:t>Η διαδικασία σ</w:t>
      </w:r>
      <w:r w:rsidRPr="00F80C2B">
        <w:rPr>
          <w:rFonts w:cs="Tahoma"/>
          <w:b/>
          <w:bCs/>
          <w:lang w:eastAsia="ar-SA"/>
        </w:rPr>
        <w:t>τ</w:t>
      </w:r>
      <w:r w:rsidRPr="00890065">
        <w:rPr>
          <w:rFonts w:cs="Tahoma"/>
        </w:rPr>
        <w:t>ελέχωσης της 1) Περιφερειακής Κοινωνικής Πύλης, των 2) Κέντρων Κοινότητας και των 3) Κινητών Μονάδων,  πραγματοποιείται με δύο τρόπους:</w:t>
      </w:r>
    </w:p>
    <w:p w:rsidR="00960F74" w:rsidRPr="00890065" w:rsidRDefault="00960F74" w:rsidP="00960F74">
      <w:pPr>
        <w:pStyle w:val="ListParagraph1"/>
        <w:numPr>
          <w:ilvl w:val="0"/>
          <w:numId w:val="4"/>
        </w:numPr>
        <w:spacing w:after="120" w:line="240" w:lineRule="auto"/>
        <w:jc w:val="both"/>
        <w:rPr>
          <w:rFonts w:cs="Tahoma"/>
        </w:rPr>
      </w:pPr>
      <w:r w:rsidRPr="00890065">
        <w:rPr>
          <w:rFonts w:cs="Tahoma"/>
        </w:rPr>
        <w:t>Μετακίνηση υφιστάμενου προσωπικού των προβλεπόμενων ειδικοτήτων με βάση τις προβλεπόμενες - για τέτοια ζητήματα -  διαδικασίες του Δικαιούχου, ή/και</w:t>
      </w:r>
    </w:p>
    <w:p w:rsidR="00960F74" w:rsidRPr="00890065" w:rsidRDefault="00960F74" w:rsidP="00960F74">
      <w:pPr>
        <w:pStyle w:val="ListParagraph1"/>
        <w:numPr>
          <w:ilvl w:val="0"/>
          <w:numId w:val="4"/>
        </w:numPr>
        <w:spacing w:after="120" w:line="240" w:lineRule="auto"/>
        <w:jc w:val="both"/>
        <w:rPr>
          <w:rFonts w:cs="Tahoma"/>
        </w:rPr>
      </w:pPr>
      <w:r w:rsidRPr="00890065">
        <w:rPr>
          <w:rFonts w:cs="Tahoma"/>
        </w:rPr>
        <w:t>Προσλήψεις προσωπικού</w:t>
      </w:r>
    </w:p>
    <w:p w:rsidR="00960F74" w:rsidRPr="00890065" w:rsidRDefault="00960F74" w:rsidP="00960F74">
      <w:pPr>
        <w:spacing w:after="120" w:line="240" w:lineRule="auto"/>
        <w:jc w:val="both"/>
        <w:rPr>
          <w:rFonts w:cs="Tahoma"/>
        </w:rPr>
      </w:pPr>
      <w:r w:rsidRPr="00890065">
        <w:rPr>
          <w:rFonts w:cs="Tahoma"/>
        </w:rPr>
        <w:t>Τόσο η Περιφερειακή Κοινωνική Πύλη, όσο και το Κέντρο Κοινότητας και η Κινητή Μονάδα, εφόσον στελεχώνονται με νέους υπαλλήλους, τους απασχολεί με σύμβαση εργασίας ιδιωτικού δικαίου ορισμένου χρόνου, καθώς και με συμβάσεις έργου, όπου κριθεί απαραίτητο.</w:t>
      </w:r>
    </w:p>
    <w:p w:rsidR="00960F74" w:rsidRPr="00890065" w:rsidRDefault="00960F74" w:rsidP="00960F74">
      <w:pPr>
        <w:spacing w:after="120" w:line="240" w:lineRule="auto"/>
        <w:jc w:val="both"/>
        <w:rPr>
          <w:rFonts w:cs="Tahoma"/>
        </w:rPr>
      </w:pPr>
      <w:r w:rsidRPr="00890065">
        <w:rPr>
          <w:rFonts w:cs="Tahoma"/>
        </w:rPr>
        <w:t>Στην περίπτωση προσλήψεων υπαλλήλων Ορισμένου Χρόνου, ακολουθούνται οι διαδικασίες που προβλέπει το θεσμικό πλαίσιο το οποίο διέπει τις προσλήψεις προσωπικού με σύμβαση ΙΔΟΧ από τους ΟΤΑ (Α’ και Β΄ βαθμού) και τα Νομικά τους πρόσωπα για συγχρηματοδοτούμενες από το ΕΣΠΑ δράσεις, με όρους ΑΣΕΠ.</w:t>
      </w:r>
    </w:p>
    <w:p w:rsidR="00960F74" w:rsidRPr="00890065" w:rsidRDefault="00960F74" w:rsidP="00960F74">
      <w:pPr>
        <w:spacing w:after="120" w:line="240" w:lineRule="auto"/>
        <w:jc w:val="both"/>
        <w:rPr>
          <w:rFonts w:cs="Tahoma"/>
        </w:rPr>
      </w:pPr>
      <w:r w:rsidRPr="00890065">
        <w:rPr>
          <w:rFonts w:cs="Tahoma"/>
        </w:rPr>
        <w:t>Η επιλογή του προσωπικού πραγματοποιείται μετά από σχετική πρόσκληση του Δικαιούχου (Πράξη 1: Περιφέρεια Πελοποννήσου, Πράξη 2: ΟΤΑ Α’ (έδρας)), η οποία θα περιλαμβάνει υποχρεωτικά:</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Συνοπτική περιγραφή της δράσης και των υπηρεσιών που παρέχονται από την κεντρική Περιφερειακή Κοινωνική Πύλη, το Κέντρο Κοινότητας και την Κινητή Μονάδα, κατά περίπτωση</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Το χρονικό διάστημα απασχόλησης</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Τις απαιτούμενες δεξιότητες/τυπικά προσόντα ανά ειδικότητα</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 xml:space="preserve">Τα κριτήρια επιλογής και τη </w:t>
      </w:r>
      <w:proofErr w:type="spellStart"/>
      <w:r w:rsidRPr="00890065">
        <w:rPr>
          <w:rFonts w:cs="Tahoma"/>
        </w:rPr>
        <w:t>μοριοδότηση</w:t>
      </w:r>
      <w:proofErr w:type="spellEnd"/>
      <w:r w:rsidRPr="00890065">
        <w:rPr>
          <w:rFonts w:cs="Tahoma"/>
        </w:rPr>
        <w:t xml:space="preserve"> κάθε κριτηρίου</w:t>
      </w:r>
    </w:p>
    <w:p w:rsidR="00960F74" w:rsidRPr="00890065" w:rsidRDefault="00960F74" w:rsidP="00960F74">
      <w:pPr>
        <w:pStyle w:val="ListParagraph1"/>
        <w:numPr>
          <w:ilvl w:val="0"/>
          <w:numId w:val="3"/>
        </w:numPr>
        <w:spacing w:after="120" w:line="240" w:lineRule="auto"/>
        <w:ind w:left="540"/>
        <w:jc w:val="both"/>
        <w:rPr>
          <w:rFonts w:cs="Tahoma"/>
        </w:rPr>
      </w:pPr>
      <w:r w:rsidRPr="00890065">
        <w:rPr>
          <w:rFonts w:cs="Tahoma"/>
        </w:rPr>
        <w:t>Τα δικαιολογητικά που θα πρέπει να συνοδεύουν την αίτηση συμμετοχής</w:t>
      </w:r>
    </w:p>
    <w:p w:rsidR="00960F74" w:rsidRPr="00890065" w:rsidRDefault="00960F74" w:rsidP="00960F74">
      <w:pPr>
        <w:pStyle w:val="ListParagraph1"/>
        <w:numPr>
          <w:ilvl w:val="0"/>
          <w:numId w:val="3"/>
        </w:numPr>
        <w:spacing w:after="120" w:line="240" w:lineRule="auto"/>
        <w:ind w:left="540"/>
        <w:jc w:val="both"/>
        <w:rPr>
          <w:rFonts w:cs="Tahoma"/>
          <w:spacing w:val="-4"/>
          <w:kern w:val="36"/>
        </w:rPr>
      </w:pPr>
      <w:r w:rsidRPr="00890065">
        <w:rPr>
          <w:rFonts w:cs="Tahoma"/>
        </w:rPr>
        <w:t>Τον</w:t>
      </w:r>
      <w:r w:rsidRPr="00890065">
        <w:rPr>
          <w:rFonts w:cs="Tahoma"/>
          <w:spacing w:val="-4"/>
          <w:kern w:val="36"/>
        </w:rPr>
        <w:t xml:space="preserve"> τόπο και τον καταληκτικό χρόνο υποβολής των αιτήσεων συμμετοχής</w:t>
      </w:r>
    </w:p>
    <w:p w:rsidR="00960F74" w:rsidRPr="00890065" w:rsidRDefault="00960F74" w:rsidP="00960F74">
      <w:pPr>
        <w:autoSpaceDE w:val="0"/>
        <w:adjustRightInd w:val="0"/>
        <w:spacing w:after="120" w:line="240" w:lineRule="auto"/>
        <w:jc w:val="both"/>
        <w:rPr>
          <w:rFonts w:cs="Tahoma"/>
        </w:rPr>
      </w:pPr>
      <w:r w:rsidRPr="00890065">
        <w:rPr>
          <w:rFonts w:cs="Tahoma"/>
        </w:rPr>
        <w:t xml:space="preserve">Ειδικότερα, στην προκήρυξη του Δικαιούχου για την πρόσληψη προσωπικού περιλαμβάνονται και τα  ακόλουθα κριτήρια επιλογής του προσωπικού, στα οποία πέρα από τα τυπικά προσόντα που προκύπτουν από τις προδιαγραφές λειτουργίας του έργου κάθε Πράξης, αφορούν επιπλέον σε ιδιότητες ή καταστάσεις (π.χ. ανεργία, εμπειρία κλπ) και θα λαμβάνουν τις μονάδες που παρουσιάζονται στη συνέχεια. </w:t>
      </w:r>
    </w:p>
    <w:p w:rsidR="00960F74" w:rsidRPr="00890065" w:rsidRDefault="00960F74" w:rsidP="00960F74">
      <w:pPr>
        <w:autoSpaceDE w:val="0"/>
        <w:adjustRightInd w:val="0"/>
        <w:spacing w:after="120" w:line="240" w:lineRule="auto"/>
        <w:jc w:val="both"/>
        <w:rPr>
          <w:rFonts w:cs="Tahoma"/>
        </w:rPr>
      </w:pPr>
      <w:r w:rsidRPr="00890065">
        <w:rPr>
          <w:rFonts w:cs="Tahoma"/>
        </w:rPr>
        <w:t>Ο σχετικός πίνακας κριτηρίων και βαθμολόγησης αυτών, ο οποίος περιλαμβάνεται στην πρόσκληση (σε σχετικό Παράρτημα) της οικείας ΕΥΔ προς τους Δυνητικούς Δικαιούχους για την υποβολή προτάσεων χρηματοδότησης του έργου κάθε πράξης (Περιφερειακή Κοινωνική Πύλη, Κέντρα Κοινότητας, Κινητή Μονάδα), είναι ο εξής:</w:t>
      </w:r>
    </w:p>
    <w:p w:rsidR="00960F74" w:rsidRPr="00890065" w:rsidRDefault="00960F74" w:rsidP="00960F74">
      <w:pPr>
        <w:autoSpaceDE w:val="0"/>
        <w:adjustRightInd w:val="0"/>
        <w:spacing w:after="120" w:line="240" w:lineRule="auto"/>
        <w:jc w:val="both"/>
        <w:rPr>
          <w:rFonts w:cs="Tahoma"/>
          <w:b/>
          <w:bCs/>
          <w:u w:val="single"/>
        </w:rPr>
      </w:pPr>
    </w:p>
    <w:p w:rsidR="00960F74" w:rsidRPr="00890065" w:rsidRDefault="00960F74" w:rsidP="00960F74">
      <w:pPr>
        <w:autoSpaceDE w:val="0"/>
        <w:adjustRightInd w:val="0"/>
        <w:spacing w:after="120" w:line="240" w:lineRule="auto"/>
        <w:jc w:val="both"/>
        <w:rPr>
          <w:rFonts w:cs="Tahoma"/>
          <w:b/>
          <w:bCs/>
          <w:u w:val="single"/>
        </w:rPr>
      </w:pPr>
      <w:r>
        <w:rPr>
          <w:rFonts w:cs="Tahoma"/>
          <w:b/>
          <w:bCs/>
          <w:u w:val="single"/>
        </w:rPr>
        <w:br w:type="page"/>
      </w:r>
      <w:r w:rsidRPr="00890065">
        <w:rPr>
          <w:rFonts w:cs="Tahoma"/>
          <w:b/>
          <w:bCs/>
          <w:u w:val="single"/>
        </w:rPr>
        <w:lastRenderedPageBreak/>
        <w:t>Πίνακας Βαθμολόγησης Κριτηρίων :</w:t>
      </w:r>
    </w:p>
    <w:p w:rsidR="00960F74" w:rsidRPr="00890065" w:rsidRDefault="00960F74" w:rsidP="00960F74">
      <w:pPr>
        <w:autoSpaceDE w:val="0"/>
        <w:adjustRightInd w:val="0"/>
        <w:spacing w:after="120" w:line="240" w:lineRule="auto"/>
        <w:jc w:val="both"/>
        <w:rPr>
          <w:rFonts w:cs="Tahoma"/>
          <w:b/>
          <w:bCs/>
          <w:u w:val="single"/>
        </w:rPr>
      </w:pPr>
    </w:p>
    <w:p w:rsidR="00960F74" w:rsidRPr="00890065" w:rsidRDefault="00960F74" w:rsidP="00960F74">
      <w:pPr>
        <w:spacing w:after="120" w:line="240" w:lineRule="auto"/>
        <w:ind w:right="57"/>
        <w:jc w:val="both"/>
        <w:rPr>
          <w:rFonts w:cs="Tahoma"/>
          <w:lang w:eastAsia="el-GR"/>
        </w:rPr>
      </w:pPr>
      <w:r w:rsidRPr="00890065">
        <w:rPr>
          <w:rFonts w:cs="Tahoma"/>
          <w:b/>
          <w:bCs/>
          <w:lang w:eastAsia="el-GR"/>
        </w:rPr>
        <w:t>1. ΧΡΟΝΟΣ ΣΥΝΕΧΟΜΕΝΗΣ ΑΝΕΡΓΙΑΣ</w:t>
      </w:r>
      <w:r w:rsidRPr="00890065">
        <w:rPr>
          <w:rFonts w:cs="Tahoma"/>
          <w:lang w:eastAsia="el-GR"/>
        </w:rPr>
        <w:t xml:space="preserve"> (100 μονάδες για τους 4 πρώτους μήνες ανεργίας και 25 μονάδες επιπλέον ανά μήνα ανεργίας από τον 5ο μήνα μέχρι τους 12 μήνες: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4"/>
        <w:gridCol w:w="604"/>
        <w:gridCol w:w="616"/>
        <w:gridCol w:w="616"/>
        <w:gridCol w:w="603"/>
        <w:gridCol w:w="603"/>
        <w:gridCol w:w="604"/>
        <w:gridCol w:w="604"/>
        <w:gridCol w:w="604"/>
        <w:gridCol w:w="604"/>
        <w:gridCol w:w="624"/>
        <w:gridCol w:w="624"/>
        <w:gridCol w:w="624"/>
      </w:tblGrid>
      <w:tr w:rsidR="00960F74" w:rsidRPr="00890065" w:rsidTr="00E673E8">
        <w:tc>
          <w:tcPr>
            <w:tcW w:w="952"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rPr>
              <w:t>Μήνες ανεργίας</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1</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2</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3</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4</w:t>
            </w:r>
          </w:p>
        </w:tc>
        <w:tc>
          <w:tcPr>
            <w:tcW w:w="62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5</w:t>
            </w:r>
          </w:p>
        </w:tc>
        <w:tc>
          <w:tcPr>
            <w:tcW w:w="629"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6</w:t>
            </w:r>
          </w:p>
        </w:tc>
        <w:tc>
          <w:tcPr>
            <w:tcW w:w="629"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7</w:t>
            </w:r>
          </w:p>
        </w:tc>
        <w:tc>
          <w:tcPr>
            <w:tcW w:w="629"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8</w:t>
            </w:r>
          </w:p>
        </w:tc>
        <w:tc>
          <w:tcPr>
            <w:tcW w:w="629"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9</w:t>
            </w:r>
          </w:p>
        </w:tc>
        <w:tc>
          <w:tcPr>
            <w:tcW w:w="63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10</w:t>
            </w:r>
          </w:p>
        </w:tc>
        <w:tc>
          <w:tcPr>
            <w:tcW w:w="63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11</w:t>
            </w:r>
          </w:p>
        </w:tc>
        <w:tc>
          <w:tcPr>
            <w:tcW w:w="638"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center"/>
              <w:rPr>
                <w:rFonts w:cs="Tahoma"/>
                <w:lang w:eastAsia="el-GR"/>
              </w:rPr>
            </w:pPr>
            <w:r w:rsidRPr="00890065">
              <w:rPr>
                <w:rFonts w:cs="Tahoma"/>
                <w:lang w:eastAsia="el-GR"/>
              </w:rPr>
              <w:t>12</w:t>
            </w:r>
          </w:p>
        </w:tc>
      </w:tr>
      <w:tr w:rsidR="00960F74" w:rsidRPr="00890065" w:rsidTr="00E673E8">
        <w:tc>
          <w:tcPr>
            <w:tcW w:w="952"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center"/>
              <w:rPr>
                <w:rFonts w:cs="Tahoma"/>
                <w:lang w:eastAsia="el-GR"/>
              </w:rPr>
            </w:pPr>
            <w:r w:rsidRPr="00890065">
              <w:rPr>
                <w:rFonts w:cs="Tahoma"/>
              </w:rPr>
              <w:t>μονάδες</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center"/>
              <w:rPr>
                <w:rFonts w:cs="Tahoma"/>
              </w:rPr>
            </w:pPr>
            <w:r w:rsidRPr="0089006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80"/>
              <w:jc w:val="center"/>
              <w:rPr>
                <w:rFonts w:cs="Tahoma"/>
              </w:rPr>
            </w:pPr>
            <w:r w:rsidRPr="0089006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80"/>
              <w:jc w:val="center"/>
              <w:rPr>
                <w:rFonts w:cs="Tahoma"/>
              </w:rPr>
            </w:pPr>
            <w:r w:rsidRPr="00890065">
              <w:rPr>
                <w:rFonts w:cs="Tahoma"/>
              </w:rPr>
              <w:t>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143"/>
              </w:tabs>
              <w:spacing w:after="120" w:line="240" w:lineRule="auto"/>
              <w:ind w:left="-122" w:right="-84"/>
              <w:jc w:val="center"/>
              <w:rPr>
                <w:rFonts w:cs="Tahoma"/>
              </w:rPr>
            </w:pPr>
            <w:r w:rsidRPr="00890065">
              <w:rPr>
                <w:rFonts w:cs="Tahoma"/>
              </w:rPr>
              <w:t>100</w:t>
            </w:r>
          </w:p>
        </w:tc>
        <w:tc>
          <w:tcPr>
            <w:tcW w:w="62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22" w:right="-84"/>
              <w:jc w:val="center"/>
              <w:rPr>
                <w:rFonts w:cs="Tahoma"/>
              </w:rPr>
            </w:pPr>
            <w:r w:rsidRPr="00890065">
              <w:rPr>
                <w:rFonts w:cs="Tahoma"/>
              </w:rPr>
              <w:t>125</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22" w:right="-84"/>
              <w:jc w:val="center"/>
              <w:rPr>
                <w:rFonts w:cs="Tahoma"/>
              </w:rPr>
            </w:pPr>
            <w:r w:rsidRPr="00890065">
              <w:rPr>
                <w:rFonts w:cs="Tahoma"/>
              </w:rPr>
              <w:t>150</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22" w:right="-84"/>
              <w:jc w:val="center"/>
              <w:rPr>
                <w:rFonts w:cs="Tahoma"/>
              </w:rPr>
            </w:pPr>
            <w:r w:rsidRPr="00890065">
              <w:rPr>
                <w:rFonts w:cs="Tahoma"/>
              </w:rPr>
              <w:t>175</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22" w:right="-84"/>
              <w:jc w:val="center"/>
              <w:rPr>
                <w:rFonts w:cs="Tahoma"/>
              </w:rPr>
            </w:pPr>
            <w:r w:rsidRPr="00890065">
              <w:rPr>
                <w:rFonts w:cs="Tahoma"/>
              </w:rPr>
              <w:t>200</w:t>
            </w:r>
          </w:p>
        </w:tc>
        <w:tc>
          <w:tcPr>
            <w:tcW w:w="629"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22" w:right="-84"/>
              <w:jc w:val="center"/>
              <w:rPr>
                <w:rFonts w:cs="Tahoma"/>
              </w:rPr>
            </w:pPr>
            <w:r w:rsidRPr="00890065">
              <w:rPr>
                <w:rFonts w:cs="Tahoma"/>
              </w:rPr>
              <w:t>225</w:t>
            </w:r>
          </w:p>
        </w:tc>
        <w:tc>
          <w:tcPr>
            <w:tcW w:w="63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22" w:right="-84"/>
              <w:jc w:val="center"/>
              <w:rPr>
                <w:rFonts w:cs="Tahoma"/>
              </w:rPr>
            </w:pPr>
            <w:r w:rsidRPr="00890065">
              <w:rPr>
                <w:rFonts w:cs="Tahoma"/>
              </w:rPr>
              <w:t>250</w:t>
            </w:r>
          </w:p>
        </w:tc>
        <w:tc>
          <w:tcPr>
            <w:tcW w:w="638"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22" w:right="-84"/>
              <w:jc w:val="center"/>
              <w:rPr>
                <w:rFonts w:cs="Tahoma"/>
              </w:rPr>
            </w:pPr>
            <w:r w:rsidRPr="00890065">
              <w:rPr>
                <w:rFonts w:cs="Tahoma"/>
              </w:rPr>
              <w:t>275</w:t>
            </w:r>
          </w:p>
        </w:tc>
        <w:tc>
          <w:tcPr>
            <w:tcW w:w="638"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left="-122" w:right="-84"/>
              <w:jc w:val="center"/>
              <w:rPr>
                <w:rFonts w:cs="Tahoma"/>
                <w:lang w:eastAsia="el-GR"/>
              </w:rPr>
            </w:pPr>
            <w:r w:rsidRPr="00890065">
              <w:rPr>
                <w:rFonts w:cs="Tahoma"/>
              </w:rPr>
              <w:t>300</w:t>
            </w:r>
          </w:p>
        </w:tc>
      </w:tr>
    </w:tbl>
    <w:p w:rsidR="00960F74" w:rsidRPr="00890065" w:rsidRDefault="00960F74" w:rsidP="00960F74">
      <w:pPr>
        <w:spacing w:after="120" w:line="240" w:lineRule="auto"/>
        <w:ind w:right="57"/>
        <w:jc w:val="both"/>
        <w:rPr>
          <w:rFonts w:cs="Tahoma"/>
          <w:lang w:eastAsia="el-GR"/>
        </w:rPr>
      </w:pPr>
    </w:p>
    <w:p w:rsidR="00960F74" w:rsidRPr="00890065" w:rsidRDefault="00960F74" w:rsidP="00960F74">
      <w:pPr>
        <w:spacing w:after="120" w:line="240" w:lineRule="auto"/>
        <w:ind w:right="57"/>
        <w:jc w:val="both"/>
        <w:rPr>
          <w:rFonts w:cs="Tahoma"/>
          <w:lang w:eastAsia="el-GR"/>
        </w:rPr>
      </w:pPr>
      <w:r w:rsidRPr="00890065">
        <w:rPr>
          <w:rFonts w:cs="Tahoma"/>
          <w:b/>
          <w:bCs/>
          <w:lang w:eastAsia="el-GR"/>
        </w:rPr>
        <w:t>2. ΤΕΚΝΑ ΑΝΗΛΙΚΑ Η ΕΝΗΛΙΚΑ ΠΡΟΣΤΑΤΕΥΟΜΕΝΑ ΚΑΤΑ ΤΟ ΝΟΜΟ</w:t>
      </w:r>
      <w:r w:rsidRPr="00890065">
        <w:rPr>
          <w:rFonts w:cs="Tahoma"/>
          <w:lang w:eastAsia="el-GR"/>
        </w:rPr>
        <w:t>* (20 μονάδες για κάθε προστατευόμενο τέκνο)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663"/>
        <w:gridCol w:w="663"/>
        <w:gridCol w:w="655"/>
        <w:gridCol w:w="654"/>
        <w:gridCol w:w="668"/>
        <w:gridCol w:w="668"/>
        <w:gridCol w:w="668"/>
        <w:gridCol w:w="668"/>
        <w:gridCol w:w="668"/>
        <w:gridCol w:w="675"/>
        <w:gridCol w:w="656"/>
      </w:tblGrid>
      <w:tr w:rsidR="00960F74" w:rsidRPr="00890065" w:rsidTr="00E673E8">
        <w:tc>
          <w:tcPr>
            <w:tcW w:w="961"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rPr>
              <w:t xml:space="preserve">αριθμός τέκνων      </w:t>
            </w:r>
          </w:p>
        </w:tc>
        <w:tc>
          <w:tcPr>
            <w:tcW w:w="687"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0"/>
              </w:tabs>
              <w:spacing w:after="120" w:line="240" w:lineRule="auto"/>
              <w:ind w:left="673" w:hanging="673"/>
              <w:jc w:val="both"/>
              <w:rPr>
                <w:rFonts w:cs="Tahoma"/>
              </w:rPr>
            </w:pPr>
            <w:r w:rsidRPr="00890065">
              <w:rPr>
                <w:rFonts w:cs="Tahoma"/>
              </w:rPr>
              <w:t>1</w:t>
            </w:r>
          </w:p>
        </w:tc>
        <w:tc>
          <w:tcPr>
            <w:tcW w:w="687"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0"/>
              </w:tabs>
              <w:spacing w:after="120" w:line="240" w:lineRule="auto"/>
              <w:ind w:left="673" w:hanging="673"/>
              <w:jc w:val="both"/>
              <w:rPr>
                <w:rFonts w:cs="Tahoma"/>
              </w:rPr>
            </w:pPr>
            <w:r w:rsidRPr="00890065">
              <w:rPr>
                <w:rFonts w:cs="Tahoma"/>
              </w:rPr>
              <w:t>2</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0"/>
              </w:tabs>
              <w:spacing w:after="120" w:line="240" w:lineRule="auto"/>
              <w:ind w:left="673" w:hanging="673"/>
              <w:jc w:val="both"/>
              <w:rPr>
                <w:rFonts w:cs="Tahoma"/>
              </w:rPr>
            </w:pPr>
            <w:r w:rsidRPr="00890065">
              <w:rPr>
                <w:rFonts w:cs="Tahoma"/>
              </w:rPr>
              <w:t>3</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0"/>
              </w:tabs>
              <w:spacing w:after="120" w:line="240" w:lineRule="auto"/>
              <w:ind w:left="673" w:hanging="673"/>
              <w:jc w:val="both"/>
              <w:rPr>
                <w:rFonts w:cs="Tahoma"/>
              </w:rPr>
            </w:pPr>
            <w:r w:rsidRPr="00890065">
              <w:rPr>
                <w:rFonts w:cs="Tahoma"/>
              </w:rPr>
              <w:t>4</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82"/>
              </w:tabs>
              <w:spacing w:after="120" w:line="240" w:lineRule="auto"/>
              <w:ind w:left="673" w:hanging="673"/>
              <w:jc w:val="both"/>
              <w:rPr>
                <w:rFonts w:cs="Tahoma"/>
              </w:rPr>
            </w:pPr>
            <w:r w:rsidRPr="00890065">
              <w:rPr>
                <w:rFonts w:cs="Tahoma"/>
              </w:rPr>
              <w:t>5</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139"/>
              </w:tabs>
              <w:spacing w:after="120" w:line="240" w:lineRule="auto"/>
              <w:ind w:left="673" w:hanging="673"/>
              <w:jc w:val="both"/>
              <w:rPr>
                <w:rFonts w:cs="Tahoma"/>
              </w:rPr>
            </w:pPr>
            <w:r w:rsidRPr="00890065">
              <w:rPr>
                <w:rFonts w:cs="Tahoma"/>
              </w:rPr>
              <w:t>6</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16"/>
              </w:tabs>
              <w:spacing w:after="120" w:line="240" w:lineRule="auto"/>
              <w:ind w:left="673" w:hanging="673"/>
              <w:jc w:val="both"/>
              <w:rPr>
                <w:rFonts w:cs="Tahoma"/>
              </w:rPr>
            </w:pPr>
            <w:r w:rsidRPr="00890065">
              <w:rPr>
                <w:rFonts w:cs="Tahoma"/>
              </w:rPr>
              <w:t>7</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73"/>
              </w:tabs>
              <w:spacing w:after="120" w:line="240" w:lineRule="auto"/>
              <w:ind w:left="673" w:hanging="673"/>
              <w:jc w:val="both"/>
              <w:rPr>
                <w:rFonts w:cs="Tahoma"/>
              </w:rPr>
            </w:pPr>
            <w:r w:rsidRPr="00890065">
              <w:rPr>
                <w:rFonts w:cs="Tahoma"/>
              </w:rPr>
              <w:t>8</w:t>
            </w:r>
          </w:p>
        </w:tc>
        <w:tc>
          <w:tcPr>
            <w:tcW w:w="686"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50"/>
              </w:tabs>
              <w:spacing w:after="120" w:line="240" w:lineRule="auto"/>
              <w:ind w:left="673" w:hanging="673"/>
              <w:jc w:val="both"/>
              <w:rPr>
                <w:rFonts w:cs="Tahoma"/>
              </w:rPr>
            </w:pPr>
            <w:r w:rsidRPr="00890065">
              <w:rPr>
                <w:rFonts w:cs="Tahoma"/>
              </w:rPr>
              <w:t>9</w:t>
            </w:r>
          </w:p>
        </w:tc>
        <w:tc>
          <w:tcPr>
            <w:tcW w:w="694"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tabs>
                <w:tab w:val="left" w:pos="7"/>
              </w:tabs>
              <w:spacing w:after="120" w:line="240" w:lineRule="auto"/>
              <w:ind w:left="673" w:hanging="673"/>
              <w:jc w:val="both"/>
              <w:rPr>
                <w:rFonts w:cs="Tahoma"/>
              </w:rPr>
            </w:pPr>
            <w:r w:rsidRPr="00890065">
              <w:rPr>
                <w:rFonts w:cs="Tahoma"/>
              </w:rPr>
              <w:t>10</w:t>
            </w:r>
          </w:p>
        </w:tc>
        <w:tc>
          <w:tcPr>
            <w:tcW w:w="691"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jc w:val="both"/>
              <w:rPr>
                <w:rFonts w:cs="Tahoma"/>
              </w:rPr>
            </w:pPr>
            <w:r w:rsidRPr="00890065">
              <w:rPr>
                <w:rFonts w:cs="Tahoma"/>
              </w:rPr>
              <w:t xml:space="preserve"> …</w:t>
            </w:r>
          </w:p>
        </w:tc>
      </w:tr>
      <w:tr w:rsidR="00960F74" w:rsidRPr="00890065" w:rsidTr="00E673E8">
        <w:tc>
          <w:tcPr>
            <w:tcW w:w="961"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eastAsia="el-GR"/>
              </w:rPr>
            </w:pPr>
            <w:r w:rsidRPr="00890065">
              <w:rPr>
                <w:rFonts w:cs="Tahoma"/>
              </w:rPr>
              <w:t xml:space="preserve">Μονάδες                </w:t>
            </w:r>
          </w:p>
        </w:tc>
        <w:tc>
          <w:tcPr>
            <w:tcW w:w="687"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val="en-US" w:eastAsia="el-GR"/>
              </w:rPr>
            </w:pPr>
            <w:r w:rsidRPr="00890065">
              <w:rPr>
                <w:rFonts w:cs="Tahoma"/>
                <w:lang w:eastAsia="el-GR"/>
              </w:rPr>
              <w:t>2</w:t>
            </w:r>
            <w:r w:rsidRPr="00890065">
              <w:rPr>
                <w:rFonts w:cs="Tahoma"/>
                <w:lang w:val="en-US" w:eastAsia="el-GR"/>
              </w:rPr>
              <w:t>0</w:t>
            </w:r>
          </w:p>
        </w:tc>
        <w:tc>
          <w:tcPr>
            <w:tcW w:w="687"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eastAsia="el-GR"/>
              </w:rPr>
            </w:pPr>
            <w:r w:rsidRPr="00890065">
              <w:rPr>
                <w:rFonts w:cs="Tahoma"/>
                <w:lang w:val="en-US" w:eastAsia="el-GR"/>
              </w:rPr>
              <w:t>4</w:t>
            </w:r>
            <w:r w:rsidRPr="00890065">
              <w:rPr>
                <w:rFonts w:cs="Tahoma"/>
                <w:lang w:eastAsia="el-GR"/>
              </w:rPr>
              <w:t>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tabs>
                <w:tab w:val="left" w:pos="0"/>
              </w:tabs>
              <w:spacing w:after="120" w:line="240" w:lineRule="auto"/>
              <w:ind w:left="673" w:hanging="673"/>
              <w:jc w:val="both"/>
              <w:rPr>
                <w:rFonts w:cs="Tahoma"/>
                <w:lang w:val="en-US"/>
              </w:rPr>
            </w:pPr>
            <w:r w:rsidRPr="00890065">
              <w:rPr>
                <w:rFonts w:cs="Tahoma"/>
                <w:lang w:val="en-US"/>
              </w:rPr>
              <w:t>60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tabs>
                <w:tab w:val="left" w:pos="0"/>
              </w:tabs>
              <w:spacing w:after="120" w:line="240" w:lineRule="auto"/>
              <w:ind w:left="673" w:hanging="673"/>
              <w:jc w:val="both"/>
              <w:rPr>
                <w:rFonts w:cs="Tahoma"/>
                <w:lang w:val="en-US"/>
              </w:rPr>
            </w:pPr>
            <w:r w:rsidRPr="00890065">
              <w:rPr>
                <w:rFonts w:cs="Tahoma"/>
                <w:lang w:val="en-US"/>
              </w:rPr>
              <w:t>80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tabs>
                <w:tab w:val="left" w:pos="82"/>
              </w:tabs>
              <w:spacing w:after="120" w:line="240" w:lineRule="auto"/>
              <w:ind w:left="673" w:hanging="673"/>
              <w:jc w:val="both"/>
              <w:rPr>
                <w:rFonts w:cs="Tahoma"/>
                <w:lang w:val="en-US"/>
              </w:rPr>
            </w:pPr>
            <w:r w:rsidRPr="00890065">
              <w:rPr>
                <w:rFonts w:cs="Tahoma"/>
                <w:lang w:val="en-US"/>
              </w:rPr>
              <w:t>100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tabs>
                <w:tab w:val="left" w:pos="139"/>
              </w:tabs>
              <w:spacing w:after="120" w:line="240" w:lineRule="auto"/>
              <w:ind w:left="673" w:hanging="673"/>
              <w:jc w:val="both"/>
              <w:rPr>
                <w:rFonts w:cs="Tahoma"/>
                <w:lang w:val="en-US"/>
              </w:rPr>
            </w:pPr>
            <w:r w:rsidRPr="00890065">
              <w:rPr>
                <w:rFonts w:cs="Tahoma"/>
                <w:lang w:val="en-US"/>
              </w:rPr>
              <w:t>120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tabs>
                <w:tab w:val="left" w:pos="16"/>
              </w:tabs>
              <w:spacing w:after="120" w:line="240" w:lineRule="auto"/>
              <w:ind w:left="673" w:hanging="673"/>
              <w:jc w:val="both"/>
              <w:rPr>
                <w:rFonts w:cs="Tahoma"/>
                <w:lang w:val="en-US"/>
              </w:rPr>
            </w:pPr>
            <w:r w:rsidRPr="00890065">
              <w:rPr>
                <w:rFonts w:cs="Tahoma"/>
                <w:lang w:val="en-US"/>
              </w:rPr>
              <w:t>140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tabs>
                <w:tab w:val="left" w:pos="73"/>
              </w:tabs>
              <w:spacing w:after="120" w:line="240" w:lineRule="auto"/>
              <w:ind w:left="673" w:hanging="673"/>
              <w:jc w:val="both"/>
              <w:rPr>
                <w:rFonts w:cs="Tahoma"/>
              </w:rPr>
            </w:pPr>
            <w:r w:rsidRPr="00890065">
              <w:rPr>
                <w:rFonts w:cs="Tahoma"/>
                <w:lang w:val="en-US"/>
              </w:rPr>
              <w:t>160</w:t>
            </w:r>
          </w:p>
        </w:tc>
        <w:tc>
          <w:tcPr>
            <w:tcW w:w="686"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tabs>
                <w:tab w:val="left" w:pos="284"/>
              </w:tabs>
              <w:spacing w:after="120" w:line="240" w:lineRule="auto"/>
              <w:ind w:left="673" w:hanging="673"/>
              <w:jc w:val="both"/>
              <w:rPr>
                <w:rFonts w:cs="Tahoma"/>
              </w:rPr>
            </w:pPr>
            <w:r w:rsidRPr="00890065">
              <w:rPr>
                <w:rFonts w:cs="Tahoma"/>
                <w:lang w:val="en-US"/>
              </w:rPr>
              <w:t>180</w:t>
            </w:r>
          </w:p>
        </w:tc>
        <w:tc>
          <w:tcPr>
            <w:tcW w:w="694"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tabs>
                <w:tab w:val="left" w:pos="7"/>
              </w:tabs>
              <w:spacing w:after="120" w:line="240" w:lineRule="auto"/>
              <w:ind w:left="673" w:hanging="673"/>
              <w:jc w:val="both"/>
              <w:rPr>
                <w:rFonts w:cs="Tahoma"/>
              </w:rPr>
            </w:pPr>
            <w:r w:rsidRPr="00890065">
              <w:rPr>
                <w:rFonts w:cs="Tahoma"/>
                <w:lang w:val="en-US"/>
              </w:rPr>
              <w:t>200</w:t>
            </w:r>
          </w:p>
        </w:tc>
        <w:tc>
          <w:tcPr>
            <w:tcW w:w="691"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val="en-US" w:eastAsia="el-GR"/>
              </w:rPr>
            </w:pPr>
            <w:r w:rsidRPr="00890065">
              <w:rPr>
                <w:rFonts w:cs="Tahoma"/>
                <w:lang w:val="en-US" w:eastAsia="el-GR"/>
              </w:rPr>
              <w:t>…</w:t>
            </w:r>
          </w:p>
        </w:tc>
      </w:tr>
    </w:tbl>
    <w:p w:rsidR="00960F74" w:rsidRPr="00890065" w:rsidRDefault="00960F74" w:rsidP="00960F74">
      <w:pPr>
        <w:spacing w:after="120" w:line="240" w:lineRule="auto"/>
        <w:ind w:right="57"/>
        <w:jc w:val="both"/>
        <w:rPr>
          <w:rFonts w:cs="Tahoma"/>
          <w:lang w:val="en-US" w:eastAsia="el-GR"/>
        </w:rPr>
      </w:pPr>
    </w:p>
    <w:p w:rsidR="00960F74" w:rsidRPr="00890065" w:rsidRDefault="00960F74" w:rsidP="00960F74">
      <w:pPr>
        <w:tabs>
          <w:tab w:val="left" w:pos="284"/>
        </w:tabs>
        <w:spacing w:after="120" w:line="240" w:lineRule="auto"/>
        <w:jc w:val="both"/>
        <w:rPr>
          <w:rFonts w:cs="Tahoma"/>
          <w:i/>
          <w:iCs/>
        </w:rPr>
      </w:pPr>
      <w:r w:rsidRPr="00890065">
        <w:rPr>
          <w:rFonts w:cs="Tahoma"/>
          <w:b/>
          <w:bCs/>
          <w:lang w:eastAsia="el-GR"/>
        </w:rPr>
        <w:t>3.</w:t>
      </w:r>
      <w:r w:rsidRPr="00890065">
        <w:rPr>
          <w:rFonts w:cs="Tahoma"/>
          <w:lang w:eastAsia="el-GR"/>
        </w:rPr>
        <w:t xml:space="preserve"> </w:t>
      </w:r>
      <w:r w:rsidRPr="00890065">
        <w:rPr>
          <w:rFonts w:cs="Tahoma"/>
          <w:b/>
          <w:bCs/>
        </w:rPr>
        <w:t xml:space="preserve">ΑΙΤΩΝ ΠΟΥ ΕΙΝΑΙ ΓΟΝΕΑΣ ΑΓΑΜΟΣ, ΔΙΑΖΕΥΓΜΕΝΟΣ Η ΕΝ ΧΗΡΕΙΑ </w:t>
      </w:r>
      <w:r w:rsidRPr="00890065">
        <w:rPr>
          <w:rFonts w:cs="Tahoma"/>
        </w:rPr>
        <w:t>(εφόσον έχει την επιμέλεια τέκνων): 25 μονάδες επιπλέον εκείνων για  τα προστατευόμενα τέκνα του</w:t>
      </w:r>
    </w:p>
    <w:p w:rsidR="00960F74" w:rsidRPr="00890065" w:rsidRDefault="00960F74" w:rsidP="00960F74">
      <w:pPr>
        <w:tabs>
          <w:tab w:val="left" w:pos="284"/>
        </w:tabs>
        <w:spacing w:after="120" w:line="240" w:lineRule="auto"/>
        <w:jc w:val="both"/>
        <w:rPr>
          <w:rFonts w:cs="Tahoma"/>
          <w:b/>
          <w:bCs/>
          <w:spacing w:val="-4"/>
        </w:rPr>
      </w:pPr>
      <w:r w:rsidRPr="00890065">
        <w:rPr>
          <w:rFonts w:cs="Tahoma"/>
          <w:b/>
          <w:bCs/>
          <w:spacing w:val="-4"/>
        </w:rPr>
        <w:t xml:space="preserve">4. ΑΙΤΩΝ ΜΕ ΑΝΑΠΗΡΙΑ </w:t>
      </w:r>
      <w:r w:rsidRPr="00890065">
        <w:rPr>
          <w:rFonts w:cs="Tahoma"/>
          <w:spacing w:val="-4"/>
        </w:rPr>
        <w:t>από 50% και πάνω: 80 μονάδες</w:t>
      </w:r>
    </w:p>
    <w:p w:rsidR="00960F74" w:rsidRPr="00890065" w:rsidRDefault="00960F74" w:rsidP="00960F74">
      <w:pPr>
        <w:spacing w:after="120" w:line="240" w:lineRule="auto"/>
        <w:jc w:val="both"/>
        <w:rPr>
          <w:rFonts w:cs="Tahoma"/>
        </w:rPr>
      </w:pPr>
      <w:r w:rsidRPr="00890065">
        <w:rPr>
          <w:rFonts w:cs="Tahoma"/>
          <w:b/>
          <w:bCs/>
          <w:spacing w:val="-4"/>
        </w:rPr>
        <w:t>5.</w:t>
      </w:r>
      <w:r w:rsidRPr="00890065">
        <w:rPr>
          <w:rFonts w:cs="Tahoma"/>
          <w:b/>
          <w:bCs/>
        </w:rPr>
        <w:t xml:space="preserve">   ΕΡΓΑΣΙΑΚΗ ΕΜΠΕΙΡΙΑ </w:t>
      </w:r>
      <w:r w:rsidRPr="00890065">
        <w:rPr>
          <w:rFonts w:cs="Tahoma"/>
        </w:rPr>
        <w:t>συναφής με ευάλωτες ομάδες και κοινωνική ένταξη: 15 μονάδες ανά μήνα εμπειρίας και έως 40  μήνες)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4"/>
        <w:gridCol w:w="720"/>
        <w:gridCol w:w="717"/>
        <w:gridCol w:w="721"/>
        <w:gridCol w:w="721"/>
        <w:gridCol w:w="721"/>
        <w:gridCol w:w="721"/>
        <w:gridCol w:w="729"/>
        <w:gridCol w:w="729"/>
        <w:gridCol w:w="729"/>
        <w:gridCol w:w="742"/>
      </w:tblGrid>
      <w:tr w:rsidR="00960F74" w:rsidRPr="00890065" w:rsidTr="00E673E8">
        <w:tc>
          <w:tcPr>
            <w:tcW w:w="1082"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rPr>
              <w:t>Μήνες εμπειρίας</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1</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2</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3</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4</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5</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6</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7</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8</w:t>
            </w:r>
          </w:p>
        </w:tc>
        <w:tc>
          <w:tcPr>
            <w:tcW w:w="74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9</w:t>
            </w:r>
          </w:p>
        </w:tc>
        <w:tc>
          <w:tcPr>
            <w:tcW w:w="753"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w:t>
            </w:r>
          </w:p>
        </w:tc>
      </w:tr>
      <w:tr w:rsidR="00960F74" w:rsidRPr="00890065" w:rsidTr="00E673E8">
        <w:tc>
          <w:tcPr>
            <w:tcW w:w="1082"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eastAsia="el-GR"/>
              </w:rPr>
            </w:pPr>
            <w:r w:rsidRPr="00890065">
              <w:rPr>
                <w:rFonts w:cs="Tahoma"/>
              </w:rPr>
              <w:t>μονάδες</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15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459"/>
              </w:tabs>
              <w:spacing w:after="120" w:line="240" w:lineRule="auto"/>
              <w:ind w:left="-108" w:firstLine="108"/>
              <w:jc w:val="both"/>
              <w:rPr>
                <w:rFonts w:cs="Tahoma"/>
              </w:rPr>
            </w:pPr>
            <w:r w:rsidRPr="00890065">
              <w:rPr>
                <w:rFonts w:cs="Tahoma"/>
              </w:rPr>
              <w:t>30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45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60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75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90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105</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120</w:t>
            </w:r>
          </w:p>
        </w:tc>
        <w:tc>
          <w:tcPr>
            <w:tcW w:w="74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135</w:t>
            </w:r>
          </w:p>
        </w:tc>
        <w:tc>
          <w:tcPr>
            <w:tcW w:w="753"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80"/>
              <w:jc w:val="both"/>
              <w:rPr>
                <w:rFonts w:cs="Tahoma"/>
              </w:rPr>
            </w:pPr>
            <w:r w:rsidRPr="00890065">
              <w:rPr>
                <w:rFonts w:cs="Tahoma"/>
              </w:rPr>
              <w:t>….</w:t>
            </w:r>
          </w:p>
        </w:tc>
      </w:tr>
    </w:tbl>
    <w:p w:rsidR="00960F74" w:rsidRPr="00890065" w:rsidRDefault="00960F74" w:rsidP="00960F74">
      <w:pPr>
        <w:spacing w:after="120" w:line="240" w:lineRule="auto"/>
        <w:jc w:val="both"/>
        <w:rPr>
          <w:rFonts w:cs="Tahoma"/>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708"/>
        <w:gridCol w:w="726"/>
        <w:gridCol w:w="727"/>
        <w:gridCol w:w="721"/>
        <w:gridCol w:w="727"/>
        <w:gridCol w:w="727"/>
        <w:gridCol w:w="727"/>
        <w:gridCol w:w="727"/>
        <w:gridCol w:w="727"/>
        <w:gridCol w:w="732"/>
      </w:tblGrid>
      <w:tr w:rsidR="00960F74" w:rsidRPr="00890065" w:rsidTr="00E673E8">
        <w:tc>
          <w:tcPr>
            <w:tcW w:w="1081"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rPr>
              <w:t>Μήνες εμπειρίας</w:t>
            </w:r>
          </w:p>
        </w:tc>
        <w:tc>
          <w:tcPr>
            <w:tcW w:w="737"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w:t>
            </w:r>
          </w:p>
        </w:tc>
        <w:tc>
          <w:tcPr>
            <w:tcW w:w="744"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10</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11</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36</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37</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38</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39</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40</w:t>
            </w:r>
          </w:p>
        </w:tc>
        <w:tc>
          <w:tcPr>
            <w:tcW w:w="745" w:type="dxa"/>
            <w:tcBorders>
              <w:top w:val="single" w:sz="4" w:space="0" w:color="auto"/>
              <w:left w:val="single" w:sz="4" w:space="0" w:color="auto"/>
              <w:bottom w:val="single" w:sz="4" w:space="0" w:color="auto"/>
              <w:right w:val="single" w:sz="4" w:space="0" w:color="auto"/>
            </w:tcBorders>
            <w:shd w:val="clear" w:color="auto" w:fill="DEEAF6"/>
          </w:tcPr>
          <w:p w:rsidR="00960F74" w:rsidRPr="00890065" w:rsidRDefault="00960F74" w:rsidP="00E673E8">
            <w:pPr>
              <w:spacing w:after="120" w:line="240" w:lineRule="auto"/>
              <w:ind w:right="57"/>
              <w:jc w:val="both"/>
              <w:rPr>
                <w:rFonts w:cs="Tahoma"/>
                <w:lang w:eastAsia="el-GR"/>
              </w:rPr>
            </w:pPr>
            <w:r w:rsidRPr="00890065">
              <w:rPr>
                <w:rFonts w:cs="Tahoma"/>
                <w:lang w:eastAsia="el-GR"/>
              </w:rPr>
              <w:t>….</w:t>
            </w:r>
          </w:p>
        </w:tc>
      </w:tr>
      <w:tr w:rsidR="00960F74" w:rsidRPr="00890065" w:rsidTr="00E673E8">
        <w:tc>
          <w:tcPr>
            <w:tcW w:w="1081" w:type="dxa"/>
            <w:tcBorders>
              <w:top w:val="single" w:sz="4" w:space="0" w:color="auto"/>
              <w:left w:val="single" w:sz="4" w:space="0" w:color="auto"/>
              <w:bottom w:val="single" w:sz="4" w:space="0" w:color="auto"/>
              <w:right w:val="single" w:sz="4" w:space="0" w:color="auto"/>
            </w:tcBorders>
            <w:shd w:val="clear" w:color="auto" w:fill="A5A5A5"/>
          </w:tcPr>
          <w:p w:rsidR="00960F74" w:rsidRPr="00890065" w:rsidRDefault="00960F74" w:rsidP="00E673E8">
            <w:pPr>
              <w:spacing w:after="120" w:line="240" w:lineRule="auto"/>
              <w:ind w:right="57"/>
              <w:jc w:val="both"/>
              <w:rPr>
                <w:rFonts w:cs="Tahoma"/>
                <w:lang w:eastAsia="el-GR"/>
              </w:rPr>
            </w:pPr>
            <w:r w:rsidRPr="00890065">
              <w:rPr>
                <w:rFonts w:cs="Tahoma"/>
              </w:rPr>
              <w:t>μονάδες</w:t>
            </w:r>
          </w:p>
        </w:tc>
        <w:tc>
          <w:tcPr>
            <w:tcW w:w="737"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80"/>
              <w:jc w:val="both"/>
              <w:rPr>
                <w:rFonts w:cs="Tahoma"/>
              </w:rPr>
            </w:pPr>
          </w:p>
        </w:tc>
        <w:tc>
          <w:tcPr>
            <w:tcW w:w="744"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150</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165</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80"/>
              <w:jc w:val="both"/>
              <w:rPr>
                <w:rFonts w:cs="Tahoma"/>
              </w:rPr>
            </w:pPr>
            <w:r w:rsidRPr="00890065">
              <w:rPr>
                <w:rFonts w:cs="Tahoma"/>
              </w:rPr>
              <w:t>.</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540</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555</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570</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585</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jc w:val="both"/>
              <w:rPr>
                <w:rFonts w:cs="Tahoma"/>
              </w:rPr>
            </w:pPr>
            <w:r w:rsidRPr="00890065">
              <w:rPr>
                <w:rFonts w:cs="Tahoma"/>
              </w:rPr>
              <w:t>600</w:t>
            </w:r>
          </w:p>
        </w:tc>
        <w:tc>
          <w:tcPr>
            <w:tcW w:w="745" w:type="dxa"/>
            <w:tcBorders>
              <w:top w:val="single" w:sz="4" w:space="0" w:color="auto"/>
              <w:left w:val="single" w:sz="4" w:space="0" w:color="auto"/>
              <w:bottom w:val="single" w:sz="4" w:space="0" w:color="auto"/>
              <w:right w:val="single" w:sz="4" w:space="0" w:color="auto"/>
            </w:tcBorders>
            <w:shd w:val="clear" w:color="auto" w:fill="A5A5A5"/>
            <w:vAlign w:val="center"/>
          </w:tcPr>
          <w:p w:rsidR="00960F74" w:rsidRPr="00890065" w:rsidRDefault="00960F74" w:rsidP="00E673E8">
            <w:pPr>
              <w:tabs>
                <w:tab w:val="left" w:pos="284"/>
              </w:tabs>
              <w:spacing w:after="120" w:line="240" w:lineRule="auto"/>
              <w:ind w:left="180"/>
              <w:jc w:val="both"/>
              <w:rPr>
                <w:rFonts w:cs="Tahoma"/>
              </w:rPr>
            </w:pPr>
            <w:r w:rsidRPr="00890065">
              <w:rPr>
                <w:rFonts w:cs="Tahoma"/>
              </w:rPr>
              <w:t>….</w:t>
            </w:r>
          </w:p>
        </w:tc>
      </w:tr>
    </w:tbl>
    <w:p w:rsidR="00960F74" w:rsidRPr="00890065" w:rsidRDefault="00960F74" w:rsidP="00960F74">
      <w:pPr>
        <w:spacing w:after="120" w:line="240" w:lineRule="auto"/>
        <w:jc w:val="both"/>
        <w:rPr>
          <w:rFonts w:cs="Tahoma"/>
          <w:lang w:val="en-US"/>
        </w:rPr>
      </w:pPr>
    </w:p>
    <w:p w:rsidR="00960F74" w:rsidRPr="00890065" w:rsidRDefault="00960F74" w:rsidP="00960F74">
      <w:pPr>
        <w:spacing w:after="120" w:line="240" w:lineRule="auto"/>
        <w:ind w:right="57"/>
        <w:jc w:val="both"/>
        <w:rPr>
          <w:rFonts w:cs="Tahoma"/>
          <w:b/>
          <w:lang w:eastAsia="el-GR"/>
        </w:rPr>
      </w:pPr>
      <w:r w:rsidRPr="00890065">
        <w:rPr>
          <w:rFonts w:cs="Tahoma"/>
          <w:b/>
          <w:lang w:eastAsia="el-GR"/>
        </w:rPr>
        <w:t>Διευκρινίσεις:</w:t>
      </w:r>
    </w:p>
    <w:p w:rsidR="00960F74" w:rsidRPr="00890065" w:rsidRDefault="00960F74" w:rsidP="00960F74">
      <w:pPr>
        <w:pStyle w:val="Web"/>
        <w:spacing w:before="0" w:beforeAutospacing="0" w:after="120" w:afterAutospacing="0"/>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Ως προστατευόμενα τέκνα νοούνται:</w:t>
      </w:r>
    </w:p>
    <w:p w:rsidR="00960F74" w:rsidRPr="00890065" w:rsidRDefault="00960F74" w:rsidP="00960F74">
      <w:pPr>
        <w:pStyle w:val="Web"/>
        <w:spacing w:before="0" w:beforeAutospacing="0" w:after="120" w:afterAutospacing="0"/>
        <w:rPr>
          <w:rFonts w:ascii="Calibri" w:hAnsi="Calibri" w:cs="Tahoma"/>
          <w:sz w:val="22"/>
          <w:szCs w:val="22"/>
          <w:bdr w:val="none" w:sz="0" w:space="0" w:color="auto" w:frame="1"/>
        </w:rPr>
      </w:pPr>
      <w:r w:rsidRPr="00890065">
        <w:rPr>
          <w:rFonts w:ascii="Calibri" w:hAnsi="Calibri" w:cs="Tahoma"/>
          <w:b/>
          <w:sz w:val="22"/>
          <w:szCs w:val="22"/>
          <w:bdr w:val="none" w:sz="0" w:space="0" w:color="auto" w:frame="1"/>
        </w:rPr>
        <w:t>1.</w:t>
      </w:r>
      <w:r w:rsidRPr="00890065">
        <w:rPr>
          <w:rFonts w:ascii="Calibri" w:hAnsi="Calibri" w:cs="Tahoma"/>
          <w:sz w:val="22"/>
          <w:szCs w:val="22"/>
          <w:bdr w:val="none" w:sz="0" w:space="0" w:color="auto" w:frame="1"/>
        </w:rPr>
        <w:t xml:space="preserve"> τα άγαμα τέκνα, εφόσον:</w:t>
      </w:r>
    </w:p>
    <w:p w:rsidR="00960F74" w:rsidRPr="00890065" w:rsidRDefault="00960F74" w:rsidP="00960F74">
      <w:pPr>
        <w:pStyle w:val="Web"/>
        <w:spacing w:before="0" w:beforeAutospacing="0" w:after="120" w:afterAutospacing="0"/>
        <w:ind w:left="426"/>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α) είναι ανήλικα έως 18 ετών ή</w:t>
      </w:r>
    </w:p>
    <w:p w:rsidR="00960F74" w:rsidRPr="00890065" w:rsidRDefault="00960F74" w:rsidP="00960F74">
      <w:pPr>
        <w:pStyle w:val="Web"/>
        <w:spacing w:before="0" w:beforeAutospacing="0" w:after="120" w:afterAutospacing="0"/>
        <w:ind w:left="426"/>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β) είναι ενήλικα έως 25 ετών και φοιτούν σε σχολές ή σχολεία ή ινστιτούτα επαγγελματικής εκπαίδευσης ή κατάρτισης της ημεδαπής ή αλλοδαπής ή</w:t>
      </w:r>
    </w:p>
    <w:p w:rsidR="00960F74" w:rsidRPr="00890065" w:rsidRDefault="00960F74" w:rsidP="00960F74">
      <w:pPr>
        <w:pStyle w:val="Web"/>
        <w:spacing w:before="0" w:beforeAutospacing="0" w:after="120" w:afterAutospacing="0"/>
        <w:ind w:left="426"/>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γ) είναι ενήλικα έως 25 ετών και είναι εγγεγραμμένα στα μητρώα ανέργων του Οργανισμού Απασχόλησης Εργατικού Δυναμικού (Ο.Α.Ε.Δ.) ή υπηρετούν τη στρατιωτική θητεία τους,</w:t>
      </w:r>
    </w:p>
    <w:p w:rsidR="00960F74" w:rsidRPr="00890065" w:rsidRDefault="00960F74" w:rsidP="00960F74">
      <w:pPr>
        <w:pStyle w:val="Web"/>
        <w:spacing w:before="0" w:beforeAutospacing="0" w:after="120" w:afterAutospacing="0"/>
        <w:rPr>
          <w:rFonts w:ascii="Calibri" w:hAnsi="Calibri" w:cs="Tahoma"/>
          <w:sz w:val="22"/>
          <w:szCs w:val="22"/>
          <w:bdr w:val="none" w:sz="0" w:space="0" w:color="auto" w:frame="1"/>
        </w:rPr>
      </w:pPr>
      <w:r w:rsidRPr="00890065">
        <w:rPr>
          <w:rFonts w:ascii="Calibri" w:hAnsi="Calibri" w:cs="Tahoma"/>
          <w:sz w:val="22"/>
          <w:szCs w:val="22"/>
          <w:bdr w:val="none" w:sz="0" w:space="0" w:color="auto" w:frame="1"/>
        </w:rPr>
        <w:t>Τα τέκνα των περιπτώσεων β και γ δεν θεωρούνται προστατευόμενα εφόσον το ετήσιο προσωπικό τους εισόδημα υπερβαίνει τις 3.000 €</w:t>
      </w:r>
    </w:p>
    <w:p w:rsidR="00960F74" w:rsidRPr="00890065" w:rsidRDefault="00960F74" w:rsidP="00960F74">
      <w:pPr>
        <w:autoSpaceDE w:val="0"/>
        <w:adjustRightInd w:val="0"/>
        <w:spacing w:after="120" w:line="240" w:lineRule="auto"/>
        <w:jc w:val="both"/>
        <w:rPr>
          <w:rFonts w:cs="Tahoma"/>
        </w:rPr>
      </w:pPr>
      <w:r w:rsidRPr="00890065">
        <w:rPr>
          <w:rFonts w:cs="Tahoma"/>
          <w:b/>
          <w:bdr w:val="none" w:sz="0" w:space="0" w:color="auto" w:frame="1"/>
        </w:rPr>
        <w:lastRenderedPageBreak/>
        <w:t>2</w:t>
      </w:r>
      <w:r w:rsidRPr="00890065">
        <w:rPr>
          <w:rFonts w:cs="Tahoma"/>
          <w:bdr w:val="none" w:sz="0" w:space="0" w:color="auto" w:frame="1"/>
        </w:rPr>
        <w:t>. τα τέκνα, άγαμα, διαζευγμένα ή σε χηρεία, ανεξαρτήτως ηλικίας, με ποσοστό νοητικής ή σωματικής αναπηρίας τουλάχιστον 67%, εφόσον το προσωπικό  τους ετήσιο εισόδημα δεν υπερβαίνει τις 6.000 €. Τα πάσης φύσεως επιδόματα που χορηγούνται λόγω αναπηρίας (</w:t>
      </w:r>
      <w:proofErr w:type="spellStart"/>
      <w:r w:rsidRPr="00890065">
        <w:rPr>
          <w:rFonts w:cs="Tahoma"/>
          <w:bdr w:val="none" w:sz="0" w:space="0" w:color="auto" w:frame="1"/>
        </w:rPr>
        <w:t>προνοιακά</w:t>
      </w:r>
      <w:proofErr w:type="spellEnd"/>
      <w:r w:rsidRPr="00890065">
        <w:rPr>
          <w:rFonts w:cs="Tahoma"/>
          <w:bdr w:val="none" w:sz="0" w:space="0" w:color="auto" w:frame="1"/>
        </w:rPr>
        <w:t xml:space="preserve">, απολύτου αναπηρίας, ανικανότητας, </w:t>
      </w:r>
      <w:proofErr w:type="spellStart"/>
      <w:r w:rsidRPr="00890065">
        <w:rPr>
          <w:rFonts w:cs="Tahoma"/>
          <w:bdr w:val="none" w:sz="0" w:space="0" w:color="auto" w:frame="1"/>
        </w:rPr>
        <w:t>εξωιδρυματικό</w:t>
      </w:r>
      <w:proofErr w:type="spellEnd"/>
      <w:r w:rsidRPr="00890065">
        <w:rPr>
          <w:rFonts w:cs="Tahoma"/>
          <w:bdr w:val="none" w:sz="0" w:space="0" w:color="auto" w:frame="1"/>
        </w:rPr>
        <w:t xml:space="preserve"> επίδομα, επίδομα κίνησης, διατροφικό επίδομα), δεν συνυπολογίζονται στο ετήσιο εισόδημα.</w:t>
      </w:r>
    </w:p>
    <w:p w:rsidR="00960F74" w:rsidRPr="00890065" w:rsidRDefault="00960F74" w:rsidP="00960F74">
      <w:pPr>
        <w:spacing w:after="120" w:line="240" w:lineRule="auto"/>
        <w:jc w:val="both"/>
        <w:rPr>
          <w:rFonts w:cs="Tahoma"/>
        </w:rPr>
      </w:pPr>
      <w:r w:rsidRPr="00890065">
        <w:rPr>
          <w:rFonts w:cs="Tahoma"/>
        </w:rPr>
        <w:t xml:space="preserve">Ο Δικαιούχος που θα αναλάβει την υλοποίηση κάθε έργου (τη λειτουργία της Περιφερειακής Κοινωνικής Πύλης, τη </w:t>
      </w:r>
      <w:proofErr w:type="spellStart"/>
      <w:r w:rsidRPr="00890065">
        <w:rPr>
          <w:rFonts w:cs="Tahoma"/>
        </w:rPr>
        <w:t>λειτουργεία</w:t>
      </w:r>
      <w:proofErr w:type="spellEnd"/>
      <w:r w:rsidRPr="00890065">
        <w:rPr>
          <w:rFonts w:cs="Tahoma"/>
        </w:rPr>
        <w:t xml:space="preserve"> του Κέντρου Κοινότητας, τη λειτουργία της Κινητής Μονάδας) θα χρησιμοποιήσει τα μέσα που προβλέπονται από το ισχύον θεσμικό πλαίσιο για τη δημοσιοποίηση της σχετικής πρόσκλησης (δημοσίευση προκήρυξης  σε έντυπα και ηλεκτρονικά μέσα).</w:t>
      </w:r>
    </w:p>
    <w:p w:rsidR="00960F74" w:rsidRPr="00890065" w:rsidRDefault="00960F74" w:rsidP="00960F74">
      <w:pPr>
        <w:spacing w:after="120" w:line="240" w:lineRule="auto"/>
        <w:jc w:val="both"/>
        <w:rPr>
          <w:rFonts w:cs="Tahoma"/>
        </w:rPr>
      </w:pPr>
      <w:r w:rsidRPr="00890065">
        <w:rPr>
          <w:rFonts w:cs="Tahoma"/>
        </w:rPr>
        <w:t>Η έναρξη λειτουργίας της Περιφερειακής Κοινωνικής Πύλης, του Κέντρου Κοινότητας και της Κινητής Μονάδας, πραγματοποιείται μετά την ολοκλήρωση των προσλήψεων του συνόλου του απαιτούμενου προσωπικού, με εξαίρεση:</w:t>
      </w:r>
    </w:p>
    <w:p w:rsidR="00960F74" w:rsidRPr="00890065" w:rsidRDefault="00960F74" w:rsidP="00960F74">
      <w:pPr>
        <w:pStyle w:val="ListParagraph1"/>
        <w:numPr>
          <w:ilvl w:val="0"/>
          <w:numId w:val="5"/>
        </w:numPr>
        <w:autoSpaceDE w:val="0"/>
        <w:adjustRightInd w:val="0"/>
        <w:spacing w:after="120" w:line="240" w:lineRule="auto"/>
        <w:jc w:val="both"/>
        <w:rPr>
          <w:rFonts w:cs="Tahoma"/>
        </w:rPr>
      </w:pPr>
      <w:r w:rsidRPr="00890065">
        <w:rPr>
          <w:rFonts w:cs="Tahoma"/>
        </w:rPr>
        <w:t>Περιπτώσεις για τις οποίες συγκεκριμένη/ες ειδικότητες δεν κατέστη δυνατόν να εξευρεθούν και για τις οποίες απαιτείται έγγραφη τεκμηρίωση από τον Δικαιούχο και έγγραφη έγκριση από την οικεία ΕΥΔ του ΠΕΠ</w:t>
      </w:r>
    </w:p>
    <w:p w:rsidR="00960F74" w:rsidRPr="00890065" w:rsidRDefault="00960F74" w:rsidP="00960F74">
      <w:pPr>
        <w:pStyle w:val="ListParagraph1"/>
        <w:numPr>
          <w:ilvl w:val="0"/>
          <w:numId w:val="5"/>
        </w:numPr>
        <w:autoSpaceDE w:val="0"/>
        <w:adjustRightInd w:val="0"/>
        <w:spacing w:after="120" w:line="240" w:lineRule="auto"/>
        <w:jc w:val="both"/>
        <w:rPr>
          <w:rFonts w:cs="Tahoma"/>
        </w:rPr>
      </w:pPr>
      <w:r w:rsidRPr="00890065">
        <w:rPr>
          <w:rFonts w:cs="Tahoma"/>
        </w:rPr>
        <w:t xml:space="preserve">Περιπτώσεις υφιστάμενου «Κέντρου </w:t>
      </w:r>
      <w:proofErr w:type="spellStart"/>
      <w:r w:rsidRPr="00890065">
        <w:rPr>
          <w:rFonts w:cs="Tahoma"/>
        </w:rPr>
        <w:t>Ρομά</w:t>
      </w:r>
      <w:proofErr w:type="spellEnd"/>
      <w:r w:rsidRPr="00890065">
        <w:rPr>
          <w:rFonts w:cs="Tahoma"/>
        </w:rPr>
        <w:t xml:space="preserve"> και Ευπαθών Ομάδων» το οποίο περιλαμβάνεται στην εγκεκριμένη πρόταση του Δικαιούχου ως διευρυμένο ΚΚ με Παράρτημα </w:t>
      </w:r>
      <w:proofErr w:type="spellStart"/>
      <w:r w:rsidRPr="00890065">
        <w:rPr>
          <w:rFonts w:cs="Tahoma"/>
        </w:rPr>
        <w:t>Ρομά</w:t>
      </w:r>
      <w:proofErr w:type="spellEnd"/>
      <w:r w:rsidRPr="00890065">
        <w:rPr>
          <w:rFonts w:cs="Tahoma"/>
        </w:rPr>
        <w:t xml:space="preserve">. Στην περίπτωση αυτή, μετά την ένταξη της πράξης, το Κέντρο Κοινότητας ξεκινά τη λειτουργία του ως προς το συγκεκριμένο τμήμα (Παράρτημα </w:t>
      </w:r>
      <w:proofErr w:type="spellStart"/>
      <w:r w:rsidRPr="00890065">
        <w:rPr>
          <w:rFonts w:cs="Tahoma"/>
        </w:rPr>
        <w:t>Ρομά</w:t>
      </w:r>
      <w:proofErr w:type="spellEnd"/>
      <w:r w:rsidRPr="00890065">
        <w:rPr>
          <w:rFonts w:cs="Tahoma"/>
        </w:rPr>
        <w:t xml:space="preserve">), με επιλέξιμες τις δαπάνες προσωπικού από τη στιγμή της ένταξης και μετά (και εφόσον  δεν συντρέχει κάποιος λόγος αναστολής της έναρξης υλοποίησης και </w:t>
      </w:r>
      <w:proofErr w:type="spellStart"/>
      <w:r w:rsidRPr="00890065">
        <w:rPr>
          <w:rFonts w:cs="Tahoma"/>
        </w:rPr>
        <w:t>επιλεξιμότητας</w:t>
      </w:r>
      <w:proofErr w:type="spellEnd"/>
      <w:r w:rsidRPr="00890065">
        <w:rPr>
          <w:rFonts w:cs="Tahoma"/>
        </w:rPr>
        <w:t xml:space="preserve"> δαπανών). </w:t>
      </w:r>
    </w:p>
    <w:p w:rsidR="00960F74" w:rsidRPr="00890065" w:rsidRDefault="00960F74" w:rsidP="00960F74">
      <w:pPr>
        <w:autoSpaceDE w:val="0"/>
        <w:adjustRightInd w:val="0"/>
        <w:spacing w:after="120" w:line="240" w:lineRule="auto"/>
        <w:jc w:val="both"/>
        <w:rPr>
          <w:rFonts w:cs="Tahoma"/>
        </w:rPr>
      </w:pPr>
      <w:r w:rsidRPr="00890065">
        <w:rPr>
          <w:rFonts w:cs="Tahoma"/>
        </w:rPr>
        <w:t>Μετά την ολοκλήρωση των ανωτέρω διαδικασιών, ο Δικαιούχος θα αποστέλλει στην ΕΥΔ του οικείου ΠΕΠ «Βεβαίωση Έναρξης», η οποία επέχει θέσει Υπεύθυνης Δήλωσης και θα περιλαμβάνει τα στοιχεία, τις ειδικότητες και τη σχέση εργασίας του προσωπικού που έχει προσληφθεί.</w:t>
      </w:r>
    </w:p>
    <w:p w:rsidR="00960F74" w:rsidRPr="00890065" w:rsidRDefault="00960F74" w:rsidP="00960F74">
      <w:pPr>
        <w:pStyle w:val="3"/>
        <w:jc w:val="both"/>
        <w:rPr>
          <w:rFonts w:ascii="Calibri" w:hAnsi="Calibri" w:cs="Tahoma"/>
          <w:sz w:val="22"/>
          <w:szCs w:val="22"/>
        </w:rPr>
      </w:pPr>
      <w:r w:rsidRPr="00890065">
        <w:rPr>
          <w:rFonts w:ascii="Calibri" w:hAnsi="Calibri" w:cs="Tahoma"/>
          <w:sz w:val="22"/>
          <w:szCs w:val="22"/>
        </w:rPr>
        <w:t xml:space="preserve">Η </w:t>
      </w:r>
      <w:r w:rsidRPr="00890065">
        <w:rPr>
          <w:rFonts w:ascii="Calibri" w:hAnsi="Calibri" w:cs="Tahoma"/>
          <w:b/>
          <w:bCs/>
          <w:sz w:val="22"/>
          <w:szCs w:val="22"/>
        </w:rPr>
        <w:t xml:space="preserve">Περιφερειακή Κοινωνική Πύλη </w:t>
      </w:r>
      <w:r w:rsidRPr="00890065">
        <w:rPr>
          <w:rFonts w:ascii="Calibri" w:hAnsi="Calibri" w:cs="Tahoma"/>
          <w:sz w:val="22"/>
          <w:szCs w:val="22"/>
        </w:rPr>
        <w:t>στελεχώνεται υποχρεωτικά από</w:t>
      </w:r>
      <w:r>
        <w:rPr>
          <w:rFonts w:ascii="Calibri" w:hAnsi="Calibri" w:cs="Tahoma"/>
          <w:sz w:val="22"/>
          <w:szCs w:val="22"/>
        </w:rPr>
        <w:t xml:space="preserve"> </w:t>
      </w:r>
      <w:r w:rsidRPr="00890065">
        <w:rPr>
          <w:rFonts w:ascii="Calibri" w:hAnsi="Calibri" w:cs="Tahoma"/>
          <w:sz w:val="22"/>
          <w:szCs w:val="22"/>
        </w:rPr>
        <w:t xml:space="preserve">Κοινωνικούς Επιστήμονες ΠΕ (Κοινωνιολόγος, Ψυχολόγος, Κοινωνικός Ανθρωπολόγος, Κοινωνικός Λειτουργός, κλπ.) – με την δυνατότητα τοποθέτησης και μέλους του υφιστάμενου προσωπικού του δυνητικού δικαιούχου. Ο βασικός υπεύθυνος για την εποπτεία των κατά τόπους Κέντρων Κοινότητας, το συντονισμό και δικτύωση των Κοινωνικών Υπηρεσιών, Κοινωνικών Φορέων, Προγραμμάτων και Δράσεων σε τοπικό και περιφερειακό επίπεδο, καθώς και για το σχεδιασμό, άσκηση και αξιολόγησης της κοινωνικής πολιτικής σε Περιφερειακό επίπεδο, θα είναι υποχρεωτικά ΠΕ/ΤΕ, ανεξαρτήτου ειδικότητας των Κοινωνικών Επιστημών (Κοινωνιολόγος, Ψυχολόγος, Κοινωνικός Ανθρωπολόγος, Οικονομολόγος, Κοινωνικός Λειτουργός, κλπ). </w:t>
      </w:r>
    </w:p>
    <w:p w:rsidR="00960F74" w:rsidRPr="00890065" w:rsidRDefault="00960F74" w:rsidP="00960F74">
      <w:pPr>
        <w:pStyle w:val="3"/>
        <w:jc w:val="both"/>
        <w:rPr>
          <w:rFonts w:ascii="Calibri" w:hAnsi="Calibri" w:cs="Tahoma"/>
          <w:sz w:val="22"/>
          <w:szCs w:val="22"/>
        </w:rPr>
      </w:pPr>
      <w:r w:rsidRPr="00890065">
        <w:rPr>
          <w:rFonts w:ascii="Calibri" w:hAnsi="Calibri" w:cs="Tahoma"/>
          <w:sz w:val="22"/>
          <w:szCs w:val="22"/>
        </w:rPr>
        <w:t xml:space="preserve">Η </w:t>
      </w:r>
      <w:r w:rsidRPr="00890065">
        <w:rPr>
          <w:rFonts w:ascii="Calibri" w:hAnsi="Calibri" w:cs="Tahoma"/>
          <w:b/>
          <w:bCs/>
          <w:sz w:val="22"/>
          <w:szCs w:val="22"/>
        </w:rPr>
        <w:t>Περιφερειακή</w:t>
      </w:r>
      <w:r>
        <w:rPr>
          <w:rFonts w:ascii="Calibri" w:hAnsi="Calibri" w:cs="Tahoma"/>
          <w:b/>
          <w:bCs/>
          <w:sz w:val="22"/>
          <w:szCs w:val="22"/>
        </w:rPr>
        <w:t xml:space="preserve"> </w:t>
      </w:r>
      <w:r w:rsidRPr="00890065">
        <w:rPr>
          <w:rFonts w:ascii="Calibri" w:hAnsi="Calibri" w:cs="Tahoma"/>
          <w:b/>
          <w:bCs/>
          <w:sz w:val="22"/>
          <w:szCs w:val="22"/>
        </w:rPr>
        <w:t>Κοινωνική Πύλη,</w:t>
      </w:r>
      <w:r w:rsidRPr="00890065">
        <w:rPr>
          <w:rFonts w:ascii="Calibri" w:hAnsi="Calibri" w:cs="Tahoma"/>
          <w:sz w:val="22"/>
          <w:szCs w:val="22"/>
        </w:rPr>
        <w:t xml:space="preserve"> δύναται να στελεχώνεται και από υπαλλήλους πλήρους ή μερικής απασχόλησης, ή με την ιδιότητα του εξωτερικού/</w:t>
      </w:r>
      <w:proofErr w:type="spellStart"/>
      <w:r w:rsidRPr="00890065">
        <w:rPr>
          <w:rFonts w:ascii="Calibri" w:hAnsi="Calibri" w:cs="Tahoma"/>
          <w:sz w:val="22"/>
          <w:szCs w:val="22"/>
        </w:rPr>
        <w:t>ής</w:t>
      </w:r>
      <w:proofErr w:type="spellEnd"/>
      <w:r w:rsidRPr="00890065">
        <w:rPr>
          <w:rFonts w:ascii="Calibri" w:hAnsi="Calibri" w:cs="Tahoma"/>
          <w:sz w:val="22"/>
          <w:szCs w:val="22"/>
        </w:rPr>
        <w:t xml:space="preserve"> συνεργάτη, από τις κάτωθι ειδικότητες:</w:t>
      </w:r>
    </w:p>
    <w:p w:rsidR="00960F74" w:rsidRPr="009A2789" w:rsidRDefault="00960F74" w:rsidP="00960F74">
      <w:pPr>
        <w:pStyle w:val="3"/>
        <w:numPr>
          <w:ilvl w:val="0"/>
          <w:numId w:val="2"/>
        </w:numPr>
        <w:autoSpaceDN w:val="0"/>
        <w:ind w:left="0" w:firstLine="0"/>
        <w:jc w:val="both"/>
        <w:rPr>
          <w:rFonts w:ascii="Calibri" w:hAnsi="Calibri" w:cs="Tahoma"/>
          <w:sz w:val="22"/>
          <w:szCs w:val="22"/>
        </w:rPr>
      </w:pPr>
      <w:r w:rsidRPr="009A2789">
        <w:rPr>
          <w:rFonts w:ascii="Calibri" w:hAnsi="Calibri" w:cs="Tahoma"/>
          <w:sz w:val="22"/>
          <w:szCs w:val="22"/>
        </w:rPr>
        <w:t>Κοινωνικός Επιστήμονας ΠΕ, ει δυνατόν με εμπειρία σε θέματα κοινωνικής πολιτικής και κοινωνικής προστασίας</w:t>
      </w:r>
    </w:p>
    <w:p w:rsidR="00960F74" w:rsidRPr="00F80C2B" w:rsidRDefault="00960F74" w:rsidP="00960F74">
      <w:pPr>
        <w:pStyle w:val="3"/>
        <w:numPr>
          <w:ilvl w:val="0"/>
          <w:numId w:val="2"/>
        </w:numPr>
        <w:autoSpaceDN w:val="0"/>
        <w:ind w:left="0" w:firstLine="0"/>
        <w:jc w:val="both"/>
        <w:rPr>
          <w:rFonts w:ascii="Calibri" w:hAnsi="Calibri" w:cs="Tahoma"/>
          <w:sz w:val="22"/>
          <w:szCs w:val="22"/>
        </w:rPr>
      </w:pPr>
      <w:r w:rsidRPr="00F80C2B">
        <w:rPr>
          <w:rFonts w:ascii="Calibri" w:hAnsi="Calibri" w:cs="Tahoma"/>
          <w:sz w:val="22"/>
          <w:szCs w:val="22"/>
        </w:rPr>
        <w:t xml:space="preserve">Οικονομολόγος ΠΕ, ει δυνατόν με εμπειρία σε θέματα απασχόλησης και διαχείρισης ανθρώπινου δυναμικού </w:t>
      </w:r>
    </w:p>
    <w:p w:rsidR="00960F74" w:rsidRPr="00F80C2B" w:rsidRDefault="00960F74" w:rsidP="00960F74">
      <w:pPr>
        <w:pStyle w:val="3"/>
        <w:numPr>
          <w:ilvl w:val="0"/>
          <w:numId w:val="2"/>
        </w:numPr>
        <w:autoSpaceDN w:val="0"/>
        <w:ind w:left="0" w:firstLine="0"/>
        <w:jc w:val="both"/>
        <w:rPr>
          <w:rFonts w:ascii="Calibri" w:eastAsia="Times New Roman" w:hAnsi="Calibri" w:cs="Tahoma"/>
          <w:sz w:val="22"/>
          <w:szCs w:val="22"/>
          <w:lang w:eastAsia="zh-CN"/>
        </w:rPr>
      </w:pPr>
      <w:r w:rsidRPr="00F80C2B">
        <w:rPr>
          <w:rFonts w:ascii="Calibri" w:hAnsi="Calibri" w:cs="Tahoma"/>
          <w:sz w:val="22"/>
          <w:szCs w:val="22"/>
        </w:rPr>
        <w:t>Ψυχολόγος ΠΕ</w:t>
      </w:r>
      <w:r w:rsidRPr="00F80C2B">
        <w:rPr>
          <w:rFonts w:ascii="Calibri" w:eastAsia="MgHelveticaUCPol" w:hAnsi="Calibri" w:cs="MgHelveticaUCPol"/>
          <w:sz w:val="22"/>
          <w:szCs w:val="22"/>
          <w:lang w:eastAsia="el-GR"/>
        </w:rPr>
        <w:t xml:space="preserve"> (με άδεια άσκησης επαγγέλματος)</w:t>
      </w:r>
    </w:p>
    <w:p w:rsidR="00960F74" w:rsidRPr="00BD4D68" w:rsidRDefault="00960F74" w:rsidP="00960F74">
      <w:pPr>
        <w:pStyle w:val="3"/>
        <w:numPr>
          <w:ilvl w:val="0"/>
          <w:numId w:val="2"/>
        </w:numPr>
        <w:autoSpaceDN w:val="0"/>
        <w:ind w:left="0" w:firstLine="0"/>
        <w:jc w:val="both"/>
        <w:rPr>
          <w:rFonts w:ascii="Calibri" w:hAnsi="Calibri" w:cs="Tahoma"/>
          <w:sz w:val="22"/>
          <w:szCs w:val="22"/>
        </w:rPr>
      </w:pPr>
      <w:r w:rsidRPr="00F80C2B">
        <w:rPr>
          <w:rFonts w:ascii="Calibri" w:eastAsia="MgHelveticaUCPol" w:hAnsi="Calibri" w:cs="MgHelveticaUCPol"/>
          <w:sz w:val="22"/>
          <w:szCs w:val="22"/>
          <w:lang w:eastAsia="el-GR"/>
        </w:rPr>
        <w:lastRenderedPageBreak/>
        <w:t xml:space="preserve">Διαμεσολαβητής για </w:t>
      </w:r>
      <w:proofErr w:type="spellStart"/>
      <w:r w:rsidRPr="00F80C2B">
        <w:rPr>
          <w:rFonts w:ascii="Calibri" w:eastAsia="MgHelveticaUCPol" w:hAnsi="Calibri" w:cs="MgHelveticaUCPol"/>
          <w:sz w:val="22"/>
          <w:szCs w:val="22"/>
          <w:lang w:eastAsia="el-GR"/>
        </w:rPr>
        <w:t>Ρομά</w:t>
      </w:r>
      <w:proofErr w:type="spellEnd"/>
      <w:r w:rsidRPr="00F80C2B">
        <w:rPr>
          <w:rFonts w:ascii="Calibri" w:eastAsia="MgHelveticaUCPol" w:hAnsi="Calibri" w:cs="MgHelveticaUCPol"/>
          <w:sz w:val="22"/>
          <w:szCs w:val="22"/>
          <w:lang w:eastAsia="el-GR"/>
        </w:rPr>
        <w:t xml:space="preserve"> και Ευπαθείς Ομάδες, τουλάχιστον ΥΕ (εκτός αν δεν υπάρχουν υποψήφιοι με το τυπικό αυτό προσόν), ο οποίος, σε κάθε περίπτωση θα έχει γνώση των κοινωνικών χαρακτηριστικών </w:t>
      </w:r>
      <w:r w:rsidRPr="009A2789">
        <w:rPr>
          <w:rFonts w:ascii="Calibri" w:eastAsia="MgHelveticaUCPol" w:hAnsi="Calibri" w:cs="MgHelveticaUCPol"/>
          <w:sz w:val="22"/>
          <w:szCs w:val="22"/>
          <w:lang w:eastAsia="el-GR"/>
        </w:rPr>
        <w:t>της</w:t>
      </w:r>
      <w:r w:rsidRPr="009A2789">
        <w:rPr>
          <w:rFonts w:ascii="Calibri" w:hAnsi="Calibri" w:cs="Tahoma"/>
          <w:sz w:val="22"/>
          <w:szCs w:val="22"/>
        </w:rPr>
        <w:t xml:space="preserve"> </w:t>
      </w:r>
      <w:r w:rsidRPr="00F80C2B">
        <w:rPr>
          <w:rFonts w:ascii="Calibri" w:eastAsia="MgHelveticaUCPol" w:hAnsi="Calibri" w:cs="MgHelveticaUCPol"/>
          <w:sz w:val="22"/>
          <w:szCs w:val="22"/>
          <w:lang w:eastAsia="el-GR"/>
        </w:rPr>
        <w:t>κοινότητας και της διαλέκτου της</w:t>
      </w:r>
    </w:p>
    <w:p w:rsidR="00960F74" w:rsidRPr="009A2789" w:rsidRDefault="00960F74" w:rsidP="00960F74">
      <w:pPr>
        <w:pStyle w:val="3"/>
        <w:numPr>
          <w:ilvl w:val="0"/>
          <w:numId w:val="2"/>
        </w:numPr>
        <w:autoSpaceDN w:val="0"/>
        <w:ind w:left="0" w:firstLine="0"/>
        <w:jc w:val="both"/>
        <w:rPr>
          <w:rFonts w:ascii="Calibri" w:hAnsi="Calibri" w:cs="Tahoma"/>
          <w:sz w:val="22"/>
          <w:szCs w:val="22"/>
        </w:rPr>
      </w:pPr>
      <w:r w:rsidRPr="009A2789">
        <w:rPr>
          <w:rFonts w:ascii="Calibri" w:hAnsi="Calibri" w:cs="Tahoma"/>
          <w:sz w:val="22"/>
          <w:szCs w:val="22"/>
        </w:rPr>
        <w:t>Νομικός ΠΕ</w:t>
      </w:r>
    </w:p>
    <w:p w:rsidR="00960F74" w:rsidRPr="009A2789" w:rsidRDefault="00960F74" w:rsidP="00960F74">
      <w:pPr>
        <w:pStyle w:val="3"/>
        <w:numPr>
          <w:ilvl w:val="0"/>
          <w:numId w:val="2"/>
        </w:numPr>
        <w:autoSpaceDN w:val="0"/>
        <w:ind w:left="0" w:firstLine="0"/>
        <w:jc w:val="both"/>
        <w:rPr>
          <w:rFonts w:ascii="Calibri" w:hAnsi="Calibri" w:cs="Tahoma"/>
          <w:sz w:val="22"/>
          <w:szCs w:val="22"/>
        </w:rPr>
      </w:pPr>
      <w:r w:rsidRPr="009A2789">
        <w:rPr>
          <w:rFonts w:ascii="Calibri" w:hAnsi="Calibri" w:cs="Tahoma"/>
          <w:sz w:val="22"/>
          <w:szCs w:val="22"/>
        </w:rPr>
        <w:t>Διοικητικός ΠΕ</w:t>
      </w:r>
    </w:p>
    <w:p w:rsidR="00960F74" w:rsidRPr="00F80C2B" w:rsidRDefault="00960F74" w:rsidP="00960F74">
      <w:pPr>
        <w:pStyle w:val="3"/>
        <w:numPr>
          <w:ilvl w:val="0"/>
          <w:numId w:val="2"/>
        </w:numPr>
        <w:autoSpaceDN w:val="0"/>
        <w:ind w:left="0" w:firstLine="0"/>
        <w:jc w:val="both"/>
        <w:rPr>
          <w:rFonts w:ascii="Calibri" w:hAnsi="Calibri" w:cs="Tahoma"/>
          <w:sz w:val="22"/>
          <w:szCs w:val="22"/>
        </w:rPr>
      </w:pPr>
      <w:r w:rsidRPr="009A2789">
        <w:rPr>
          <w:rFonts w:ascii="Calibri" w:hAnsi="Calibri" w:cs="Tahoma"/>
          <w:sz w:val="22"/>
          <w:szCs w:val="22"/>
        </w:rPr>
        <w:t>Διοικητικός ΤΕ</w:t>
      </w:r>
    </w:p>
    <w:p w:rsidR="00960F74" w:rsidRPr="009A2789" w:rsidRDefault="00960F74" w:rsidP="00960F74">
      <w:pPr>
        <w:pStyle w:val="3"/>
        <w:jc w:val="both"/>
        <w:rPr>
          <w:rFonts w:ascii="Calibri" w:hAnsi="Calibri" w:cs="Tahoma"/>
          <w:sz w:val="22"/>
          <w:szCs w:val="22"/>
        </w:rPr>
      </w:pPr>
    </w:p>
    <w:p w:rsidR="00960F74" w:rsidRPr="00890065" w:rsidRDefault="00960F74" w:rsidP="00960F74">
      <w:pPr>
        <w:pStyle w:val="3"/>
        <w:jc w:val="both"/>
        <w:rPr>
          <w:rFonts w:ascii="Calibri" w:hAnsi="Calibri" w:cs="Tahoma"/>
          <w:sz w:val="22"/>
          <w:szCs w:val="22"/>
        </w:rPr>
      </w:pPr>
      <w:r w:rsidRPr="00890065">
        <w:rPr>
          <w:rFonts w:ascii="Calibri" w:hAnsi="Calibri" w:cs="Tahoma"/>
          <w:sz w:val="22"/>
          <w:szCs w:val="22"/>
        </w:rPr>
        <w:t xml:space="preserve">Το </w:t>
      </w:r>
      <w:r w:rsidRPr="00890065">
        <w:rPr>
          <w:rFonts w:ascii="Calibri" w:hAnsi="Calibri" w:cs="Tahoma"/>
          <w:b/>
          <w:bCs/>
          <w:sz w:val="22"/>
          <w:szCs w:val="22"/>
        </w:rPr>
        <w:t>Κέντρο Κοινότητας</w:t>
      </w:r>
      <w:r w:rsidRPr="00890065">
        <w:rPr>
          <w:rFonts w:ascii="Calibri" w:hAnsi="Calibri" w:cs="Tahoma"/>
          <w:sz w:val="22"/>
          <w:szCs w:val="22"/>
        </w:rPr>
        <w:t xml:space="preserve"> στελεχώνεται ανάλογα με τον πληθυσμό του Δήμου-έδρας  υποχρεωτικά από δύο τουλάχιστον υπαλλήλους, εκ των οποίων ο ένας θα πρέπει να είναι Κοινωνικός </w:t>
      </w:r>
      <w:r>
        <w:rPr>
          <w:rFonts w:ascii="Calibri" w:hAnsi="Calibri" w:cs="Tahoma"/>
          <w:sz w:val="22"/>
          <w:szCs w:val="22"/>
        </w:rPr>
        <w:t>Λειτουργός</w:t>
      </w:r>
      <w:r w:rsidRPr="00890065">
        <w:rPr>
          <w:rFonts w:ascii="Calibri" w:hAnsi="Calibri" w:cs="Tahoma"/>
          <w:sz w:val="22"/>
          <w:szCs w:val="22"/>
        </w:rPr>
        <w:t xml:space="preserve"> (ΠΕ/ΤΕ</w:t>
      </w:r>
      <w:r>
        <w:rPr>
          <w:rFonts w:ascii="Calibri" w:hAnsi="Calibri" w:cs="Tahoma"/>
          <w:sz w:val="22"/>
          <w:szCs w:val="22"/>
        </w:rPr>
        <w:t xml:space="preserve"> Κοινωνικής Εργασίας με άδεια άσκησης επαγγέλματος</w:t>
      </w:r>
      <w:r w:rsidRPr="00890065">
        <w:rPr>
          <w:rFonts w:ascii="Calibri" w:hAnsi="Calibri" w:cs="Tahoma"/>
          <w:sz w:val="22"/>
          <w:szCs w:val="22"/>
        </w:rPr>
        <w:t>)</w:t>
      </w:r>
      <w:r>
        <w:rPr>
          <w:rFonts w:ascii="Calibri" w:hAnsi="Calibri" w:cs="Tahoma"/>
          <w:sz w:val="22"/>
          <w:szCs w:val="22"/>
        </w:rPr>
        <w:t xml:space="preserve"> </w:t>
      </w:r>
      <w:r w:rsidRPr="00890065">
        <w:rPr>
          <w:rFonts w:ascii="Calibri" w:hAnsi="Calibri" w:cs="Tahoma"/>
          <w:sz w:val="22"/>
          <w:szCs w:val="22"/>
        </w:rPr>
        <w:t xml:space="preserve">– με την δυνατότητα τοποθέτησης και μέλους του υφιστάμενου προσωπικού του δυνητικού δικαιούχου – πλήρους απασχόλησης, που θα είναι και ο βασικός υπεύθυνος και συντονιστής των προγραμμάτων, των δράσεων και των παρεχόμενων υπηρεσιών του Κέντρου Κοινότητας. </w:t>
      </w:r>
    </w:p>
    <w:p w:rsidR="00960F74" w:rsidRPr="00890065" w:rsidRDefault="00960F74" w:rsidP="00960F74">
      <w:pPr>
        <w:pStyle w:val="3"/>
        <w:jc w:val="both"/>
        <w:rPr>
          <w:rFonts w:ascii="Calibri" w:hAnsi="Calibri" w:cs="Tahoma"/>
          <w:sz w:val="22"/>
          <w:szCs w:val="22"/>
        </w:rPr>
      </w:pPr>
      <w:r w:rsidRPr="00890065">
        <w:rPr>
          <w:rFonts w:ascii="Calibri" w:hAnsi="Calibri" w:cs="Tahoma"/>
          <w:sz w:val="22"/>
          <w:szCs w:val="22"/>
        </w:rPr>
        <w:t xml:space="preserve">Η </w:t>
      </w:r>
      <w:r w:rsidRPr="00890065">
        <w:rPr>
          <w:rFonts w:ascii="Calibri" w:hAnsi="Calibri" w:cs="Tahoma"/>
          <w:b/>
          <w:bCs/>
          <w:sz w:val="22"/>
          <w:szCs w:val="22"/>
        </w:rPr>
        <w:t>Κινητή Μονάδα</w:t>
      </w:r>
      <w:r w:rsidRPr="00890065">
        <w:rPr>
          <w:rFonts w:ascii="Calibri" w:hAnsi="Calibri" w:cs="Tahoma"/>
          <w:sz w:val="22"/>
          <w:szCs w:val="22"/>
        </w:rPr>
        <w:t xml:space="preserve"> στελεχώνεται ανάλογα με τις διαπιστωμένες πληθυσμιακές ανάγκες της περιοχής παρέμβασης, συμπεριλαμβάνει δύο (2) Κοινωνικούς Επιστήμονες ΠΕ/ΤΕ (Ψυχολόγο και Κοινωνικό Λειτουργό) πλήρους απασχόλησης, καθώς και έναν (1) Οδηγό.   </w:t>
      </w:r>
    </w:p>
    <w:p w:rsidR="00960F74" w:rsidRPr="00890065" w:rsidRDefault="00960F74" w:rsidP="00960F74">
      <w:pPr>
        <w:spacing w:after="120" w:line="240" w:lineRule="auto"/>
        <w:jc w:val="both"/>
        <w:rPr>
          <w:rFonts w:cs="Tahoma"/>
        </w:rPr>
      </w:pPr>
      <w:r w:rsidRPr="00890065">
        <w:rPr>
          <w:rFonts w:cs="Tahoma"/>
        </w:rPr>
        <w:t>Όπως αναφέρθηκε, στις περιπτώσεις προσλήψεων, το απαιτούμενο προσωπικό για την υλοποίηση της πράξης, προσλαμβάνεται σύμφωνα με τις εκάστοτε ισχύουσες διατάξεις του θεσμικού πλαισίου και ειδικότερα του ν.2190/94 όπως κάθε φορά ισχύει, για τους φορείς που υπάγονται στο πεδίο εφαρμογής του.</w:t>
      </w:r>
    </w:p>
    <w:p w:rsidR="00960F74" w:rsidRPr="00890065" w:rsidRDefault="00960F74" w:rsidP="00960F74">
      <w:pPr>
        <w:spacing w:after="120" w:line="240" w:lineRule="auto"/>
        <w:jc w:val="both"/>
        <w:rPr>
          <w:rFonts w:cs="Tahoma"/>
        </w:rPr>
      </w:pPr>
      <w:r w:rsidRPr="00890065">
        <w:rPr>
          <w:rFonts w:cs="Tahoma"/>
        </w:rPr>
        <w:t>Οι Φορείς Υλοποίησης οφείλουν να μεριμνούν για την επιμόρφωση και τη συνεχή υποστήριξη των στελεχών τόσο της Περιφερειακής Κοινωνικής Πύλης όσο και του Κέντρου Κοινότητας και Κινητής Μονάδας, μέσω ειδικών προγραμμάτων της Γενικής Γραμματείας Διά Βίου Μάθησης και Νέας Γενιάς και άλλων ενδεδειγμένων σεμιναρίων, καθώς και για την ενημέρωσή τους επί εξειδικευμένων θεμάτων που αφορούν σε άτομα τα οποία πλήττονται από πολλαπλό κοινωνικό αποκλεισμό.</w:t>
      </w:r>
    </w:p>
    <w:p w:rsidR="00960F74" w:rsidRPr="00890065" w:rsidRDefault="00960F74" w:rsidP="00960F74">
      <w:pPr>
        <w:suppressAutoHyphens w:val="0"/>
        <w:autoSpaceDN/>
        <w:spacing w:after="120" w:line="240" w:lineRule="auto"/>
        <w:ind w:left="360"/>
        <w:jc w:val="both"/>
        <w:textAlignment w:val="auto"/>
        <w:rPr>
          <w:rFonts w:cs="Tahoma"/>
        </w:rPr>
      </w:pPr>
    </w:p>
    <w:p w:rsidR="00917DC9" w:rsidRPr="008314F0" w:rsidRDefault="00917DC9" w:rsidP="00960F74"/>
    <w:sectPr w:rsidR="00917DC9" w:rsidRPr="008314F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MgHelveticaUCPol">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D6A3FF0"/>
    <w:lvl w:ilvl="0">
      <w:start w:val="1"/>
      <w:numFmt w:val="bullet"/>
      <w:pStyle w:val="2"/>
      <w:lvlText w:val=""/>
      <w:lvlJc w:val="left"/>
      <w:pPr>
        <w:tabs>
          <w:tab w:val="num" w:pos="360"/>
        </w:tabs>
        <w:ind w:left="360" w:hanging="360"/>
      </w:pPr>
      <w:rPr>
        <w:rFonts w:ascii="Symbol" w:hAnsi="Symbol" w:hint="default"/>
      </w:rPr>
    </w:lvl>
  </w:abstractNum>
  <w:abstractNum w:abstractNumId="1">
    <w:nsid w:val="40C32C93"/>
    <w:multiLevelType w:val="hybridMultilevel"/>
    <w:tmpl w:val="7390C6A4"/>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2">
    <w:nsid w:val="639061BD"/>
    <w:multiLevelType w:val="hybridMultilevel"/>
    <w:tmpl w:val="DE0CF4BE"/>
    <w:lvl w:ilvl="0" w:tplc="1402D1C8">
      <w:start w:val="6"/>
      <w:numFmt w:val="bullet"/>
      <w:lvlText w:val="-"/>
      <w:lvlJc w:val="left"/>
      <w:pPr>
        <w:tabs>
          <w:tab w:val="num" w:pos="360"/>
        </w:tabs>
        <w:ind w:left="360" w:hanging="360"/>
      </w:pPr>
      <w:rPr>
        <w:rFonts w:ascii="Calibri" w:eastAsia="Times New Roman" w:hAnsi="Calibri"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3">
    <w:nsid w:val="6D9414E5"/>
    <w:multiLevelType w:val="hybridMultilevel"/>
    <w:tmpl w:val="746E28D8"/>
    <w:lvl w:ilvl="0" w:tplc="A7947726">
      <w:start w:val="1"/>
      <w:numFmt w:val="bullet"/>
      <w:lvlText w:val=""/>
      <w:lvlJc w:val="left"/>
      <w:pPr>
        <w:ind w:left="644"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D">
      <w:start w:val="1"/>
      <w:numFmt w:val="bullet"/>
      <w:lvlText w:val=""/>
      <w:lvlJc w:val="left"/>
      <w:pPr>
        <w:ind w:left="1440" w:hanging="360"/>
      </w:pPr>
      <w:rPr>
        <w:rFonts w:ascii="Wingdings" w:hAnsi="Wingdings"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4">
    <w:nsid w:val="71F0421B"/>
    <w:multiLevelType w:val="hybridMultilevel"/>
    <w:tmpl w:val="A538C632"/>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77A"/>
    <w:rsid w:val="006E21D7"/>
    <w:rsid w:val="008314F0"/>
    <w:rsid w:val="008E4EA2"/>
    <w:rsid w:val="00917DC9"/>
    <w:rsid w:val="00960F74"/>
    <w:rsid w:val="009916F2"/>
    <w:rsid w:val="00B737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74"/>
    <w:pPr>
      <w:suppressAutoHyphens/>
      <w:autoSpaceDN w:val="0"/>
      <w:textAlignment w:val="baseline"/>
    </w:pPr>
    <w:rPr>
      <w:rFonts w:ascii="Calibri" w:eastAsia="Calibri" w:hAnsi="Calibri" w:cs="Calibri"/>
    </w:rPr>
  </w:style>
  <w:style w:type="paragraph" w:styleId="2">
    <w:name w:val="heading 2"/>
    <w:basedOn w:val="a"/>
    <w:next w:val="a"/>
    <w:link w:val="2Char"/>
    <w:qFormat/>
    <w:rsid w:val="00960F74"/>
    <w:pPr>
      <w:keepNext/>
      <w:keepLines/>
      <w:numPr>
        <w:ilvl w:val="1"/>
        <w:numId w:val="1"/>
      </w:numPr>
      <w:tabs>
        <w:tab w:val="clear" w:pos="360"/>
        <w:tab w:val="left" w:pos="567"/>
      </w:tabs>
      <w:suppressAutoHyphens w:val="0"/>
      <w:autoSpaceDN/>
      <w:spacing w:after="240" w:line="240" w:lineRule="auto"/>
      <w:ind w:left="718" w:hanging="576"/>
      <w:textAlignment w:val="auto"/>
      <w:outlineLvl w:val="1"/>
    </w:pPr>
    <w:rPr>
      <w:rFonts w:ascii="Cambria" w:hAnsi="Cambria" w:cs="Cambria"/>
      <w:color w:val="17365D"/>
      <w:spacing w:val="30"/>
      <w:sz w:val="28"/>
      <w:szCs w:val="28"/>
    </w:rPr>
  </w:style>
  <w:style w:type="paragraph" w:styleId="9">
    <w:name w:val="heading 9"/>
    <w:basedOn w:val="a"/>
    <w:next w:val="a"/>
    <w:link w:val="9Char"/>
    <w:qFormat/>
    <w:rsid w:val="00960F74"/>
    <w:pPr>
      <w:keepNext/>
      <w:keepLines/>
      <w:suppressAutoHyphens w:val="0"/>
      <w:autoSpaceDN/>
      <w:spacing w:before="200" w:after="0" w:line="240" w:lineRule="auto"/>
      <w:ind w:left="1584" w:hanging="1584"/>
      <w:jc w:val="both"/>
      <w:textAlignment w:val="auto"/>
      <w:outlineLvl w:val="8"/>
    </w:pPr>
    <w:rPr>
      <w:rFonts w:ascii="Cambria" w:hAnsi="Cambria" w:cs="Cambria"/>
      <w:i/>
      <w:iCs/>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60F74"/>
    <w:rPr>
      <w:rFonts w:ascii="Cambria" w:eastAsia="Calibri" w:hAnsi="Cambria" w:cs="Cambria"/>
      <w:color w:val="17365D"/>
      <w:spacing w:val="30"/>
      <w:sz w:val="28"/>
      <w:szCs w:val="28"/>
    </w:rPr>
  </w:style>
  <w:style w:type="character" w:customStyle="1" w:styleId="9Char">
    <w:name w:val="Επικεφαλίδα 9 Char"/>
    <w:basedOn w:val="a0"/>
    <w:link w:val="9"/>
    <w:rsid w:val="00960F74"/>
    <w:rPr>
      <w:rFonts w:ascii="Cambria" w:eastAsia="Calibri" w:hAnsi="Cambria" w:cs="Cambria"/>
      <w:i/>
      <w:iCs/>
      <w:color w:val="404040"/>
      <w:sz w:val="20"/>
      <w:szCs w:val="20"/>
      <w:lang w:eastAsia="el-GR"/>
    </w:rPr>
  </w:style>
  <w:style w:type="paragraph" w:customStyle="1" w:styleId="ListParagraph1">
    <w:name w:val="List Paragraph1"/>
    <w:basedOn w:val="a"/>
    <w:rsid w:val="00960F74"/>
    <w:pPr>
      <w:ind w:left="720"/>
    </w:pPr>
  </w:style>
  <w:style w:type="paragraph" w:styleId="3">
    <w:name w:val="Body Text 3"/>
    <w:basedOn w:val="a"/>
    <w:link w:val="3Char"/>
    <w:rsid w:val="00960F74"/>
    <w:pPr>
      <w:suppressAutoHyphens w:val="0"/>
      <w:autoSpaceDN/>
      <w:spacing w:after="120" w:line="240" w:lineRule="auto"/>
      <w:textAlignment w:val="auto"/>
    </w:pPr>
    <w:rPr>
      <w:rFonts w:ascii="Times New Roman" w:hAnsi="Times New Roman" w:cs="Times New Roman"/>
      <w:spacing w:val="6"/>
      <w:sz w:val="16"/>
      <w:szCs w:val="20"/>
      <w:lang w:val="x-none" w:eastAsia="x-none"/>
    </w:rPr>
  </w:style>
  <w:style w:type="character" w:customStyle="1" w:styleId="3Char">
    <w:name w:val="Σώμα κείμενου 3 Char"/>
    <w:basedOn w:val="a0"/>
    <w:link w:val="3"/>
    <w:rsid w:val="00960F74"/>
    <w:rPr>
      <w:rFonts w:ascii="Times New Roman" w:eastAsia="Calibri" w:hAnsi="Times New Roman" w:cs="Times New Roman"/>
      <w:spacing w:val="6"/>
      <w:sz w:val="16"/>
      <w:szCs w:val="20"/>
      <w:lang w:val="x-none" w:eastAsia="x-none"/>
    </w:rPr>
  </w:style>
  <w:style w:type="paragraph" w:styleId="Web">
    <w:name w:val="Normal (Web)"/>
    <w:basedOn w:val="a"/>
    <w:rsid w:val="00960F74"/>
    <w:pPr>
      <w:suppressAutoHyphens w:val="0"/>
      <w:autoSpaceDN/>
      <w:spacing w:before="100" w:beforeAutospacing="1" w:after="100" w:afterAutospacing="1" w:line="240" w:lineRule="auto"/>
      <w:jc w:val="both"/>
      <w:textAlignment w:val="auto"/>
    </w:pPr>
    <w:rPr>
      <w:rFonts w:ascii="Arial Unicode MS" w:eastAsia="Arial Unicode MS" w:hAnsi="Arial Unicode MS" w:cs="Arial Unicode MS"/>
      <w:noProof/>
      <w:sz w:val="24"/>
      <w:szCs w:val="24"/>
      <w:lang w:eastAsia="el-GR"/>
    </w:rPr>
  </w:style>
  <w:style w:type="paragraph" w:customStyle="1" w:styleId="1">
    <w:name w:val="Έντονο απόσπ.1"/>
    <w:basedOn w:val="a"/>
    <w:next w:val="a"/>
    <w:link w:val="IntenseQuoteChar"/>
    <w:rsid w:val="00960F74"/>
    <w:pPr>
      <w:pBdr>
        <w:top w:val="single" w:sz="4" w:space="10" w:color="5B9BD5"/>
        <w:bottom w:val="single" w:sz="4" w:space="10" w:color="5B9BD5"/>
      </w:pBdr>
      <w:spacing w:before="360" w:after="360"/>
      <w:ind w:left="864" w:right="864"/>
      <w:jc w:val="center"/>
    </w:pPr>
    <w:rPr>
      <w:rFonts w:eastAsia="Times New Roman" w:cs="Times New Roman"/>
      <w:i/>
      <w:color w:val="5B9BD5"/>
      <w:szCs w:val="20"/>
      <w:lang w:val="x-none"/>
    </w:rPr>
  </w:style>
  <w:style w:type="character" w:customStyle="1" w:styleId="IntenseQuoteChar">
    <w:name w:val="Intense Quote Char"/>
    <w:link w:val="1"/>
    <w:locked/>
    <w:rsid w:val="00960F74"/>
    <w:rPr>
      <w:rFonts w:ascii="Calibri" w:eastAsia="Times New Roman" w:hAnsi="Calibri" w:cs="Times New Roman"/>
      <w:i/>
      <w:color w:val="5B9BD5"/>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74"/>
    <w:pPr>
      <w:suppressAutoHyphens/>
      <w:autoSpaceDN w:val="0"/>
      <w:textAlignment w:val="baseline"/>
    </w:pPr>
    <w:rPr>
      <w:rFonts w:ascii="Calibri" w:eastAsia="Calibri" w:hAnsi="Calibri" w:cs="Calibri"/>
    </w:rPr>
  </w:style>
  <w:style w:type="paragraph" w:styleId="2">
    <w:name w:val="heading 2"/>
    <w:basedOn w:val="a"/>
    <w:next w:val="a"/>
    <w:link w:val="2Char"/>
    <w:qFormat/>
    <w:rsid w:val="00960F74"/>
    <w:pPr>
      <w:keepNext/>
      <w:keepLines/>
      <w:numPr>
        <w:ilvl w:val="1"/>
        <w:numId w:val="1"/>
      </w:numPr>
      <w:tabs>
        <w:tab w:val="clear" w:pos="360"/>
        <w:tab w:val="left" w:pos="567"/>
      </w:tabs>
      <w:suppressAutoHyphens w:val="0"/>
      <w:autoSpaceDN/>
      <w:spacing w:after="240" w:line="240" w:lineRule="auto"/>
      <w:ind w:left="718" w:hanging="576"/>
      <w:textAlignment w:val="auto"/>
      <w:outlineLvl w:val="1"/>
    </w:pPr>
    <w:rPr>
      <w:rFonts w:ascii="Cambria" w:hAnsi="Cambria" w:cs="Cambria"/>
      <w:color w:val="17365D"/>
      <w:spacing w:val="30"/>
      <w:sz w:val="28"/>
      <w:szCs w:val="28"/>
    </w:rPr>
  </w:style>
  <w:style w:type="paragraph" w:styleId="9">
    <w:name w:val="heading 9"/>
    <w:basedOn w:val="a"/>
    <w:next w:val="a"/>
    <w:link w:val="9Char"/>
    <w:qFormat/>
    <w:rsid w:val="00960F74"/>
    <w:pPr>
      <w:keepNext/>
      <w:keepLines/>
      <w:suppressAutoHyphens w:val="0"/>
      <w:autoSpaceDN/>
      <w:spacing w:before="200" w:after="0" w:line="240" w:lineRule="auto"/>
      <w:ind w:left="1584" w:hanging="1584"/>
      <w:jc w:val="both"/>
      <w:textAlignment w:val="auto"/>
      <w:outlineLvl w:val="8"/>
    </w:pPr>
    <w:rPr>
      <w:rFonts w:ascii="Cambria" w:hAnsi="Cambria" w:cs="Cambria"/>
      <w:i/>
      <w:iCs/>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60F74"/>
    <w:rPr>
      <w:rFonts w:ascii="Cambria" w:eastAsia="Calibri" w:hAnsi="Cambria" w:cs="Cambria"/>
      <w:color w:val="17365D"/>
      <w:spacing w:val="30"/>
      <w:sz w:val="28"/>
      <w:szCs w:val="28"/>
    </w:rPr>
  </w:style>
  <w:style w:type="character" w:customStyle="1" w:styleId="9Char">
    <w:name w:val="Επικεφαλίδα 9 Char"/>
    <w:basedOn w:val="a0"/>
    <w:link w:val="9"/>
    <w:rsid w:val="00960F74"/>
    <w:rPr>
      <w:rFonts w:ascii="Cambria" w:eastAsia="Calibri" w:hAnsi="Cambria" w:cs="Cambria"/>
      <w:i/>
      <w:iCs/>
      <w:color w:val="404040"/>
      <w:sz w:val="20"/>
      <w:szCs w:val="20"/>
      <w:lang w:eastAsia="el-GR"/>
    </w:rPr>
  </w:style>
  <w:style w:type="paragraph" w:customStyle="1" w:styleId="ListParagraph1">
    <w:name w:val="List Paragraph1"/>
    <w:basedOn w:val="a"/>
    <w:rsid w:val="00960F74"/>
    <w:pPr>
      <w:ind w:left="720"/>
    </w:pPr>
  </w:style>
  <w:style w:type="paragraph" w:styleId="3">
    <w:name w:val="Body Text 3"/>
    <w:basedOn w:val="a"/>
    <w:link w:val="3Char"/>
    <w:rsid w:val="00960F74"/>
    <w:pPr>
      <w:suppressAutoHyphens w:val="0"/>
      <w:autoSpaceDN/>
      <w:spacing w:after="120" w:line="240" w:lineRule="auto"/>
      <w:textAlignment w:val="auto"/>
    </w:pPr>
    <w:rPr>
      <w:rFonts w:ascii="Times New Roman" w:hAnsi="Times New Roman" w:cs="Times New Roman"/>
      <w:spacing w:val="6"/>
      <w:sz w:val="16"/>
      <w:szCs w:val="20"/>
      <w:lang w:val="x-none" w:eastAsia="x-none"/>
    </w:rPr>
  </w:style>
  <w:style w:type="character" w:customStyle="1" w:styleId="3Char">
    <w:name w:val="Σώμα κείμενου 3 Char"/>
    <w:basedOn w:val="a0"/>
    <w:link w:val="3"/>
    <w:rsid w:val="00960F74"/>
    <w:rPr>
      <w:rFonts w:ascii="Times New Roman" w:eastAsia="Calibri" w:hAnsi="Times New Roman" w:cs="Times New Roman"/>
      <w:spacing w:val="6"/>
      <w:sz w:val="16"/>
      <w:szCs w:val="20"/>
      <w:lang w:val="x-none" w:eastAsia="x-none"/>
    </w:rPr>
  </w:style>
  <w:style w:type="paragraph" w:styleId="Web">
    <w:name w:val="Normal (Web)"/>
    <w:basedOn w:val="a"/>
    <w:rsid w:val="00960F74"/>
    <w:pPr>
      <w:suppressAutoHyphens w:val="0"/>
      <w:autoSpaceDN/>
      <w:spacing w:before="100" w:beforeAutospacing="1" w:after="100" w:afterAutospacing="1" w:line="240" w:lineRule="auto"/>
      <w:jc w:val="both"/>
      <w:textAlignment w:val="auto"/>
    </w:pPr>
    <w:rPr>
      <w:rFonts w:ascii="Arial Unicode MS" w:eastAsia="Arial Unicode MS" w:hAnsi="Arial Unicode MS" w:cs="Arial Unicode MS"/>
      <w:noProof/>
      <w:sz w:val="24"/>
      <w:szCs w:val="24"/>
      <w:lang w:eastAsia="el-GR"/>
    </w:rPr>
  </w:style>
  <w:style w:type="paragraph" w:customStyle="1" w:styleId="1">
    <w:name w:val="Έντονο απόσπ.1"/>
    <w:basedOn w:val="a"/>
    <w:next w:val="a"/>
    <w:link w:val="IntenseQuoteChar"/>
    <w:rsid w:val="00960F74"/>
    <w:pPr>
      <w:pBdr>
        <w:top w:val="single" w:sz="4" w:space="10" w:color="5B9BD5"/>
        <w:bottom w:val="single" w:sz="4" w:space="10" w:color="5B9BD5"/>
      </w:pBdr>
      <w:spacing w:before="360" w:after="360"/>
      <w:ind w:left="864" w:right="864"/>
      <w:jc w:val="center"/>
    </w:pPr>
    <w:rPr>
      <w:rFonts w:eastAsia="Times New Roman" w:cs="Times New Roman"/>
      <w:i/>
      <w:color w:val="5B9BD5"/>
      <w:szCs w:val="20"/>
      <w:lang w:val="x-none"/>
    </w:rPr>
  </w:style>
  <w:style w:type="character" w:customStyle="1" w:styleId="IntenseQuoteChar">
    <w:name w:val="Intense Quote Char"/>
    <w:link w:val="1"/>
    <w:locked/>
    <w:rsid w:val="00960F74"/>
    <w:rPr>
      <w:rFonts w:ascii="Calibri" w:eastAsia="Times New Roman" w:hAnsi="Calibri" w:cs="Times New Roman"/>
      <w:i/>
      <w:color w:val="5B9BD5"/>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1347</Words>
  <Characters>7278</Characters>
  <Application>Microsoft Office Word</Application>
  <DocSecurity>0</DocSecurity>
  <Lines>60</Lines>
  <Paragraphs>17</Paragraphs>
  <ScaleCrop>false</ScaleCrop>
  <Company/>
  <LinksUpToDate>false</LinksUpToDate>
  <CharactersWithSpaces>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5</cp:revision>
  <dcterms:created xsi:type="dcterms:W3CDTF">2016-10-24T12:43:00Z</dcterms:created>
  <dcterms:modified xsi:type="dcterms:W3CDTF">2016-10-24T13:29:00Z</dcterms:modified>
</cp:coreProperties>
</file>